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58" w:type="dxa"/>
        <w:tblInd w:w="-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08"/>
        <w:gridCol w:w="3750"/>
      </w:tblGrid>
      <w:tr w:rsidR="002042FE" w:rsidRPr="00EB380C" w:rsidTr="008622BE">
        <w:tc>
          <w:tcPr>
            <w:tcW w:w="7008" w:type="dxa"/>
            <w:tcBorders>
              <w:top w:val="nil"/>
              <w:left w:val="nil"/>
              <w:bottom w:val="single" w:sz="8" w:space="0" w:color="auto"/>
              <w:right w:val="nil"/>
            </w:tcBorders>
          </w:tcPr>
          <w:p w:rsidR="002042FE" w:rsidRPr="00BE6C59" w:rsidRDefault="002042FE" w:rsidP="00C17D55">
            <w:pPr>
              <w:rPr>
                <w:rFonts w:ascii="Calibri" w:hAnsi="Calibri"/>
                <w:sz w:val="22"/>
                <w:szCs w:val="22"/>
              </w:rPr>
            </w:pPr>
            <w:r>
              <w:fldChar w:fldCharType="begin"/>
            </w:r>
            <w:r>
              <w:instrText xml:space="preserve"> HYPERLINK "http://www.schoology.com" </w:instrText>
            </w:r>
            <w:r>
              <w:fldChar w:fldCharType="separate"/>
            </w:r>
            <w:r w:rsidRPr="004E3574">
              <w:rPr>
                <w:rStyle w:val="Hyperlink"/>
                <w:rFonts w:ascii="Calibri" w:hAnsi="Calibri"/>
                <w:sz w:val="22"/>
                <w:szCs w:val="22"/>
              </w:rPr>
              <w:t>www.schoology.com</w:t>
            </w:r>
            <w:r>
              <w:rPr>
                <w:rStyle w:val="Hyperlink"/>
                <w:rFonts w:ascii="Calibri" w:hAnsi="Calibri"/>
                <w:sz w:val="22"/>
                <w:szCs w:val="22"/>
              </w:rPr>
              <w:fldChar w:fldCharType="end"/>
            </w:r>
            <w:r>
              <w:rPr>
                <w:rFonts w:ascii="Calibri" w:hAnsi="Calibri"/>
                <w:sz w:val="22"/>
                <w:szCs w:val="22"/>
              </w:rPr>
              <w:t xml:space="preserve">  Join Code: </w:t>
            </w:r>
            <w:r w:rsidRPr="002042FE">
              <w:rPr>
                <w:rFonts w:ascii="Calibri" w:hAnsi="Calibri"/>
                <w:sz w:val="22"/>
                <w:szCs w:val="22"/>
              </w:rPr>
              <w:t>GM23C-RZQRW</w:t>
            </w:r>
          </w:p>
        </w:tc>
        <w:tc>
          <w:tcPr>
            <w:tcW w:w="3750" w:type="dxa"/>
            <w:tcBorders>
              <w:top w:val="nil"/>
              <w:left w:val="nil"/>
              <w:bottom w:val="single" w:sz="8" w:space="0" w:color="auto"/>
              <w:right w:val="nil"/>
            </w:tcBorders>
          </w:tcPr>
          <w:p w:rsidR="002042FE" w:rsidRPr="00EB380C" w:rsidRDefault="002042FE" w:rsidP="0000425C">
            <w:pPr>
              <w:jc w:val="right"/>
              <w:rPr>
                <w:rFonts w:ascii="Calibri" w:hAnsi="Calibri"/>
                <w:sz w:val="22"/>
                <w:szCs w:val="22"/>
              </w:rPr>
            </w:pPr>
            <w:r w:rsidRPr="00EB380C">
              <w:rPr>
                <w:rFonts w:ascii="Calibri" w:hAnsi="Calibri"/>
                <w:sz w:val="22"/>
                <w:szCs w:val="22"/>
              </w:rPr>
              <w:t xml:space="preserve">Room 410; </w:t>
            </w:r>
            <w:r w:rsidRPr="00EB380C">
              <w:rPr>
                <w:rFonts w:ascii="Calibri" w:hAnsi="Calibri"/>
                <w:snapToGrid w:val="0"/>
                <w:sz w:val="22"/>
                <w:szCs w:val="22"/>
              </w:rPr>
              <w:t>4</w:t>
            </w:r>
            <w:r w:rsidR="0000425C">
              <w:rPr>
                <w:rFonts w:ascii="Calibri" w:hAnsi="Calibri"/>
                <w:snapToGrid w:val="0"/>
                <w:sz w:val="22"/>
                <w:szCs w:val="22"/>
              </w:rPr>
              <w:t>70</w:t>
            </w:r>
            <w:r w:rsidRPr="00EB380C">
              <w:rPr>
                <w:rFonts w:ascii="Calibri" w:hAnsi="Calibri"/>
                <w:snapToGrid w:val="0"/>
                <w:sz w:val="22"/>
                <w:szCs w:val="22"/>
              </w:rPr>
              <w:t>.</w:t>
            </w:r>
            <w:r w:rsidR="0000425C">
              <w:rPr>
                <w:rFonts w:ascii="Calibri" w:hAnsi="Calibri"/>
                <w:snapToGrid w:val="0"/>
                <w:sz w:val="22"/>
                <w:szCs w:val="22"/>
              </w:rPr>
              <w:t>254</w:t>
            </w:r>
            <w:r w:rsidRPr="00EB380C">
              <w:rPr>
                <w:rFonts w:ascii="Calibri" w:hAnsi="Calibri"/>
                <w:snapToGrid w:val="0"/>
                <w:sz w:val="22"/>
                <w:szCs w:val="22"/>
              </w:rPr>
              <w:t>.1980 ext. 272</w:t>
            </w:r>
          </w:p>
        </w:tc>
      </w:tr>
    </w:tbl>
    <w:p w:rsidR="00C36C02" w:rsidRDefault="008622BE" w:rsidP="008622BE">
      <w:pPr>
        <w:ind w:left="-432"/>
        <w:rPr>
          <w:rFonts w:asciiTheme="minorHAnsi" w:hAnsiTheme="minorHAnsi"/>
          <w:sz w:val="20"/>
          <w:szCs w:val="20"/>
        </w:rPr>
      </w:pPr>
      <w:r w:rsidRPr="008622BE">
        <w:rPr>
          <w:rFonts w:asciiTheme="minorHAnsi" w:hAnsiTheme="minorHAnsi"/>
          <w:b/>
          <w:sz w:val="20"/>
          <w:szCs w:val="20"/>
        </w:rPr>
        <w:t>Course Description:</w:t>
      </w:r>
      <w:r>
        <w:rPr>
          <w:rFonts w:asciiTheme="minorHAnsi" w:hAnsiTheme="minorHAnsi"/>
          <w:sz w:val="20"/>
          <w:szCs w:val="20"/>
        </w:rPr>
        <w:t xml:space="preserve"> </w:t>
      </w:r>
      <w:r w:rsidRPr="008622BE">
        <w:rPr>
          <w:rFonts w:asciiTheme="minorHAnsi" w:hAnsiTheme="minorHAnsi"/>
          <w:sz w:val="20"/>
          <w:szCs w:val="20"/>
        </w:rPr>
        <w:t>Film is both a powerful communication medium and an art form. The Di</w:t>
      </w:r>
      <w:r>
        <w:rPr>
          <w:rFonts w:asciiTheme="minorHAnsi" w:hAnsiTheme="minorHAnsi"/>
          <w:sz w:val="20"/>
          <w:szCs w:val="20"/>
        </w:rPr>
        <w:t xml:space="preserve">ploma </w:t>
      </w:r>
      <w:proofErr w:type="spellStart"/>
      <w:r>
        <w:rPr>
          <w:rFonts w:asciiTheme="minorHAnsi" w:hAnsiTheme="minorHAnsi"/>
          <w:sz w:val="20"/>
          <w:szCs w:val="20"/>
        </w:rPr>
        <w:t>Programme</w:t>
      </w:r>
      <w:proofErr w:type="spellEnd"/>
      <w:r>
        <w:rPr>
          <w:rFonts w:asciiTheme="minorHAnsi" w:hAnsiTheme="minorHAnsi"/>
          <w:sz w:val="20"/>
          <w:szCs w:val="20"/>
        </w:rPr>
        <w:t xml:space="preserve"> film course aim </w:t>
      </w:r>
      <w:r w:rsidRPr="008622BE">
        <w:rPr>
          <w:rFonts w:asciiTheme="minorHAnsi" w:hAnsiTheme="minorHAnsi"/>
          <w:sz w:val="20"/>
          <w:szCs w:val="20"/>
        </w:rPr>
        <w:t>to develop students’ skills so that they become adept in both int</w:t>
      </w:r>
      <w:r>
        <w:rPr>
          <w:rFonts w:asciiTheme="minorHAnsi" w:hAnsiTheme="minorHAnsi"/>
          <w:sz w:val="20"/>
          <w:szCs w:val="20"/>
        </w:rPr>
        <w:t xml:space="preserve">erpreting and making film texts. </w:t>
      </w:r>
      <w:r w:rsidRPr="008622BE">
        <w:rPr>
          <w:rFonts w:asciiTheme="minorHAnsi" w:hAnsiTheme="minorHAnsi"/>
          <w:sz w:val="20"/>
          <w:szCs w:val="20"/>
        </w:rPr>
        <w:t xml:space="preserve">Through the study and analysis of film texts and exercises in film-making, the Diploma </w:t>
      </w:r>
      <w:proofErr w:type="spellStart"/>
      <w:r w:rsidRPr="008622BE">
        <w:rPr>
          <w:rFonts w:asciiTheme="minorHAnsi" w:hAnsiTheme="minorHAnsi"/>
          <w:sz w:val="20"/>
          <w:szCs w:val="20"/>
        </w:rPr>
        <w:t>Programme</w:t>
      </w:r>
      <w:proofErr w:type="spellEnd"/>
      <w:r w:rsidRPr="008622BE">
        <w:rPr>
          <w:rFonts w:asciiTheme="minorHAnsi" w:hAnsiTheme="minorHAnsi"/>
          <w:sz w:val="20"/>
          <w:szCs w:val="20"/>
        </w:rPr>
        <w:t xml:space="preserve"> film</w:t>
      </w:r>
      <w:r>
        <w:rPr>
          <w:rFonts w:asciiTheme="minorHAnsi" w:hAnsiTheme="minorHAnsi"/>
          <w:sz w:val="20"/>
          <w:szCs w:val="20"/>
        </w:rPr>
        <w:t xml:space="preserve"> </w:t>
      </w:r>
      <w:r w:rsidRPr="008622BE">
        <w:rPr>
          <w:rFonts w:asciiTheme="minorHAnsi" w:hAnsiTheme="minorHAnsi"/>
          <w:sz w:val="20"/>
          <w:szCs w:val="20"/>
        </w:rPr>
        <w:t>course explores film history, theory and socio-economic background. The course develops students’ critical</w:t>
      </w:r>
      <w:r>
        <w:rPr>
          <w:rFonts w:asciiTheme="minorHAnsi" w:hAnsiTheme="minorHAnsi"/>
          <w:sz w:val="20"/>
          <w:szCs w:val="20"/>
        </w:rPr>
        <w:t xml:space="preserve"> </w:t>
      </w:r>
      <w:r w:rsidRPr="008622BE">
        <w:rPr>
          <w:rFonts w:asciiTheme="minorHAnsi" w:hAnsiTheme="minorHAnsi"/>
          <w:sz w:val="20"/>
          <w:szCs w:val="20"/>
        </w:rPr>
        <w:t>abilities, enabling them to appreciate the multiplicity of cultural and historical perspectives in film. To</w:t>
      </w:r>
      <w:r>
        <w:rPr>
          <w:rFonts w:asciiTheme="minorHAnsi" w:hAnsiTheme="minorHAnsi"/>
          <w:sz w:val="20"/>
          <w:szCs w:val="20"/>
        </w:rPr>
        <w:t xml:space="preserve"> </w:t>
      </w:r>
      <w:r w:rsidRPr="008622BE">
        <w:rPr>
          <w:rFonts w:asciiTheme="minorHAnsi" w:hAnsiTheme="minorHAnsi"/>
          <w:sz w:val="20"/>
          <w:szCs w:val="20"/>
        </w:rPr>
        <w:t>achieve an international understanding within the world of film, students are taught to consider film texts,</w:t>
      </w:r>
      <w:r>
        <w:rPr>
          <w:rFonts w:asciiTheme="minorHAnsi" w:hAnsiTheme="minorHAnsi"/>
          <w:sz w:val="20"/>
          <w:szCs w:val="20"/>
        </w:rPr>
        <w:t xml:space="preserve"> </w:t>
      </w:r>
      <w:r w:rsidRPr="008622BE">
        <w:rPr>
          <w:rFonts w:asciiTheme="minorHAnsi" w:hAnsiTheme="minorHAnsi"/>
          <w:sz w:val="20"/>
          <w:szCs w:val="20"/>
        </w:rPr>
        <w:t>theories and ideas from the points of view of different individuals, nations and cultures.</w:t>
      </w:r>
    </w:p>
    <w:p w:rsidR="008622BE" w:rsidRDefault="008622BE" w:rsidP="008622BE">
      <w:pPr>
        <w:ind w:left="-432"/>
        <w:rPr>
          <w:rFonts w:asciiTheme="minorHAnsi" w:hAnsiTheme="minorHAnsi"/>
          <w:sz w:val="20"/>
          <w:szCs w:val="20"/>
        </w:rPr>
      </w:pPr>
      <w:r w:rsidRPr="007D7E1D">
        <w:rPr>
          <w:rFonts w:asciiTheme="minorHAnsi" w:hAnsiTheme="minorHAnsi"/>
          <w:b/>
          <w:sz w:val="20"/>
          <w:szCs w:val="20"/>
        </w:rPr>
        <w:t>Texts</w:t>
      </w:r>
      <w:r>
        <w:rPr>
          <w:rFonts w:asciiTheme="minorHAnsi" w:hAnsiTheme="minorHAnsi"/>
          <w:sz w:val="20"/>
          <w:szCs w:val="20"/>
        </w:rPr>
        <w:t xml:space="preserve">: </w:t>
      </w:r>
    </w:p>
    <w:p w:rsidR="008622BE" w:rsidRDefault="008622BE" w:rsidP="008622BE">
      <w:pPr>
        <w:ind w:left="-432"/>
        <w:rPr>
          <w:rFonts w:asciiTheme="minorHAnsi" w:hAnsiTheme="minorHAnsi"/>
          <w:sz w:val="20"/>
          <w:szCs w:val="20"/>
        </w:rPr>
      </w:pPr>
      <w:r w:rsidRPr="007D7E1D">
        <w:rPr>
          <w:rFonts w:asciiTheme="minorHAnsi" w:hAnsiTheme="minorHAnsi"/>
          <w:b/>
          <w:sz w:val="20"/>
          <w:szCs w:val="20"/>
        </w:rPr>
        <w:t>Course Objectives</w:t>
      </w:r>
      <w:r>
        <w:rPr>
          <w:rFonts w:asciiTheme="minorHAnsi" w:hAnsiTheme="minorHAnsi"/>
          <w:sz w:val="20"/>
          <w:szCs w:val="20"/>
        </w:rPr>
        <w:t>: By the end of the IB Film HL, you will demonstrate the following…</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An understanding of the variety of ways in which film creates meaning</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An effective use of appropriate film language</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Originality and creativity in developing an idea through the various stages of filmmaking, from conception to finished production</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Technical skills and an appropriate use of available technology</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The ability to draw together knowledge, skills, research and experience, and apply them analytically to evaluate film texts</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A critical understanding of the historical, theoretical, socio-cultural, economic and institutional contexts of film in more than one culture</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The ability to research, plan and organize film projects</w:t>
      </w:r>
    </w:p>
    <w:p w:rsidR="008622BE" w:rsidRPr="008622BE" w:rsidRDefault="008622BE" w:rsidP="008622BE">
      <w:pPr>
        <w:pStyle w:val="ListParagraph"/>
        <w:numPr>
          <w:ilvl w:val="0"/>
          <w:numId w:val="1"/>
        </w:numPr>
        <w:rPr>
          <w:rFonts w:asciiTheme="minorHAnsi" w:hAnsiTheme="minorHAnsi"/>
          <w:sz w:val="20"/>
          <w:szCs w:val="20"/>
        </w:rPr>
      </w:pPr>
      <w:r w:rsidRPr="008622BE">
        <w:rPr>
          <w:rFonts w:asciiTheme="minorHAnsi" w:hAnsiTheme="minorHAnsi"/>
          <w:sz w:val="20"/>
          <w:szCs w:val="20"/>
        </w:rPr>
        <w:t>The ability to reflect upon and evaluate film production and completed film texts</w:t>
      </w:r>
    </w:p>
    <w:p w:rsidR="008622BE" w:rsidRDefault="008622BE" w:rsidP="008622BE">
      <w:pPr>
        <w:ind w:left="-432"/>
        <w:rPr>
          <w:rFonts w:asciiTheme="minorHAnsi" w:hAnsiTheme="minorHAnsi"/>
          <w:sz w:val="20"/>
          <w:szCs w:val="20"/>
        </w:rPr>
      </w:pPr>
      <w:r w:rsidRPr="007D7E1D">
        <w:rPr>
          <w:rFonts w:asciiTheme="minorHAnsi" w:hAnsiTheme="minorHAnsi"/>
          <w:b/>
          <w:sz w:val="20"/>
          <w:szCs w:val="20"/>
        </w:rPr>
        <w:t>Course Requirements</w:t>
      </w:r>
      <w:r>
        <w:rPr>
          <w:rFonts w:asciiTheme="minorHAnsi" w:hAnsiTheme="minorHAnsi"/>
          <w:sz w:val="20"/>
          <w:szCs w:val="20"/>
        </w:rPr>
        <w:t>: In keeping with IB Guidelines, this course is d</w:t>
      </w:r>
      <w:r w:rsidR="007D7E1D">
        <w:rPr>
          <w:rFonts w:asciiTheme="minorHAnsi" w:hAnsiTheme="minorHAnsi"/>
          <w:sz w:val="20"/>
          <w:szCs w:val="20"/>
        </w:rPr>
        <w:t>ivided into three main elements…</w:t>
      </w:r>
    </w:p>
    <w:p w:rsidR="008622BE" w:rsidRPr="007D7E1D" w:rsidRDefault="008622BE" w:rsidP="007D7E1D">
      <w:pPr>
        <w:pStyle w:val="ListParagraph"/>
        <w:numPr>
          <w:ilvl w:val="0"/>
          <w:numId w:val="2"/>
        </w:numPr>
        <w:rPr>
          <w:rFonts w:asciiTheme="minorHAnsi" w:hAnsiTheme="minorHAnsi"/>
          <w:sz w:val="20"/>
          <w:szCs w:val="20"/>
        </w:rPr>
      </w:pPr>
      <w:r w:rsidRPr="007D7E1D">
        <w:rPr>
          <w:rFonts w:asciiTheme="minorHAnsi" w:hAnsiTheme="minorHAnsi"/>
          <w:sz w:val="20"/>
          <w:szCs w:val="20"/>
        </w:rPr>
        <w:t>Textual Analysis – The detailed study of film sequences</w:t>
      </w:r>
    </w:p>
    <w:p w:rsidR="008622BE" w:rsidRPr="007D7E1D" w:rsidRDefault="008622BE" w:rsidP="007D7E1D">
      <w:pPr>
        <w:pStyle w:val="ListParagraph"/>
        <w:numPr>
          <w:ilvl w:val="0"/>
          <w:numId w:val="2"/>
        </w:numPr>
        <w:rPr>
          <w:rFonts w:asciiTheme="minorHAnsi" w:hAnsiTheme="minorHAnsi"/>
          <w:sz w:val="20"/>
          <w:szCs w:val="20"/>
        </w:rPr>
      </w:pPr>
      <w:r w:rsidRPr="007D7E1D">
        <w:rPr>
          <w:rFonts w:asciiTheme="minorHAnsi" w:hAnsiTheme="minorHAnsi"/>
          <w:sz w:val="20"/>
          <w:szCs w:val="20"/>
        </w:rPr>
        <w:t>Film History and Theory – The study of films and filmmaking traditions from more than one country</w:t>
      </w:r>
    </w:p>
    <w:p w:rsidR="008622BE" w:rsidRPr="007D7E1D" w:rsidRDefault="008622BE" w:rsidP="007D7E1D">
      <w:pPr>
        <w:pStyle w:val="ListParagraph"/>
        <w:numPr>
          <w:ilvl w:val="0"/>
          <w:numId w:val="2"/>
        </w:numPr>
        <w:rPr>
          <w:rFonts w:asciiTheme="minorHAnsi" w:hAnsiTheme="minorHAnsi"/>
          <w:sz w:val="20"/>
          <w:szCs w:val="20"/>
        </w:rPr>
      </w:pPr>
      <w:r w:rsidRPr="007D7E1D">
        <w:rPr>
          <w:rFonts w:asciiTheme="minorHAnsi" w:hAnsiTheme="minorHAnsi"/>
          <w:sz w:val="20"/>
          <w:szCs w:val="20"/>
        </w:rPr>
        <w:t xml:space="preserve">Film Production – Techniques and organization of production; the development of creative, analytical and production skills within filmmaking. </w:t>
      </w:r>
    </w:p>
    <w:p w:rsidR="008622BE" w:rsidRDefault="008622BE" w:rsidP="008622BE">
      <w:pPr>
        <w:ind w:left="-432"/>
        <w:rPr>
          <w:rFonts w:asciiTheme="minorHAnsi" w:hAnsiTheme="minorHAnsi"/>
          <w:sz w:val="20"/>
          <w:szCs w:val="20"/>
        </w:rPr>
      </w:pPr>
      <w:r>
        <w:rPr>
          <w:rFonts w:asciiTheme="minorHAnsi" w:hAnsiTheme="minorHAnsi"/>
          <w:sz w:val="20"/>
          <w:szCs w:val="20"/>
        </w:rPr>
        <w:t xml:space="preserve">In order to satisfy these three core elements of this course, students will be expected to spend a significant amount of time outside of class watching films and clips independently, working on film productions and writing papers, scripts, film presentations and screening worksheets. </w:t>
      </w:r>
    </w:p>
    <w:p w:rsidR="007D7E1D" w:rsidRDefault="00F03777" w:rsidP="008622BE">
      <w:pPr>
        <w:ind w:left="-432"/>
        <w:rPr>
          <w:rFonts w:asciiTheme="minorHAnsi" w:hAnsiTheme="minorHAnsi"/>
          <w:sz w:val="20"/>
          <w:szCs w:val="20"/>
        </w:rPr>
      </w:pPr>
      <w:r>
        <w:rPr>
          <w:rFonts w:asciiTheme="minorHAnsi" w:hAnsiTheme="minorHAnsi"/>
          <w:b/>
          <w:sz w:val="20"/>
          <w:szCs w:val="20"/>
        </w:rPr>
        <w:t xml:space="preserve">IB </w:t>
      </w:r>
      <w:r w:rsidR="007D7E1D" w:rsidRPr="007D7E1D">
        <w:rPr>
          <w:rFonts w:asciiTheme="minorHAnsi" w:hAnsiTheme="minorHAnsi"/>
          <w:b/>
          <w:sz w:val="20"/>
          <w:szCs w:val="20"/>
        </w:rPr>
        <w:t>Final Assessments Components</w:t>
      </w:r>
      <w:r w:rsidR="007D7E1D">
        <w:rPr>
          <w:rFonts w:asciiTheme="minorHAnsi" w:hAnsiTheme="minorHAnsi"/>
          <w:sz w:val="20"/>
          <w:szCs w:val="20"/>
        </w:rPr>
        <w:t>: Throughout the course, we will work towards the successful completion of the final external and internal assessment components.</w:t>
      </w:r>
    </w:p>
    <w:tbl>
      <w:tblPr>
        <w:tblStyle w:val="TableGrid"/>
        <w:tblW w:w="10687" w:type="dxa"/>
        <w:tblInd w:w="-432" w:type="dxa"/>
        <w:tblLook w:val="04A0" w:firstRow="1" w:lastRow="0" w:firstColumn="1" w:lastColumn="0" w:noHBand="0" w:noVBand="1"/>
      </w:tblPr>
      <w:tblGrid>
        <w:gridCol w:w="9697"/>
        <w:gridCol w:w="990"/>
      </w:tblGrid>
      <w:tr w:rsidR="007D7E1D" w:rsidTr="0098165E">
        <w:tc>
          <w:tcPr>
            <w:tcW w:w="9697" w:type="dxa"/>
          </w:tcPr>
          <w:p w:rsidR="007D7E1D" w:rsidRPr="0012033E" w:rsidRDefault="0098165E" w:rsidP="008622BE">
            <w:pPr>
              <w:rPr>
                <w:rFonts w:asciiTheme="minorHAnsi" w:hAnsiTheme="minorHAnsi"/>
                <w:b/>
                <w:sz w:val="20"/>
                <w:szCs w:val="20"/>
              </w:rPr>
            </w:pPr>
            <w:r>
              <w:rPr>
                <w:rFonts w:asciiTheme="minorHAnsi" w:hAnsiTheme="minorHAnsi"/>
                <w:b/>
                <w:sz w:val="20"/>
                <w:szCs w:val="20"/>
              </w:rPr>
              <w:t xml:space="preserve">IB </w:t>
            </w:r>
            <w:r w:rsidR="007D7E1D" w:rsidRPr="0012033E">
              <w:rPr>
                <w:rFonts w:asciiTheme="minorHAnsi" w:hAnsiTheme="minorHAnsi"/>
                <w:b/>
                <w:sz w:val="20"/>
                <w:szCs w:val="20"/>
              </w:rPr>
              <w:t>Assessment Components</w:t>
            </w:r>
          </w:p>
        </w:tc>
        <w:tc>
          <w:tcPr>
            <w:tcW w:w="990" w:type="dxa"/>
            <w:tcBorders>
              <w:bottom w:val="single" w:sz="4" w:space="0" w:color="auto"/>
            </w:tcBorders>
          </w:tcPr>
          <w:p w:rsidR="007D7E1D" w:rsidRPr="0012033E" w:rsidRDefault="007D7E1D" w:rsidP="008622BE">
            <w:pPr>
              <w:rPr>
                <w:rFonts w:asciiTheme="minorHAnsi" w:hAnsiTheme="minorHAnsi"/>
                <w:b/>
                <w:sz w:val="20"/>
                <w:szCs w:val="20"/>
              </w:rPr>
            </w:pPr>
            <w:r w:rsidRPr="0012033E">
              <w:rPr>
                <w:rFonts w:asciiTheme="minorHAnsi" w:hAnsiTheme="minorHAnsi"/>
                <w:b/>
                <w:sz w:val="20"/>
                <w:szCs w:val="20"/>
              </w:rPr>
              <w:t>Weights:</w:t>
            </w:r>
          </w:p>
        </w:tc>
      </w:tr>
      <w:tr w:rsidR="0012033E" w:rsidTr="0098165E">
        <w:trPr>
          <w:trHeight w:val="485"/>
        </w:trPr>
        <w:tc>
          <w:tcPr>
            <w:tcW w:w="9697" w:type="dxa"/>
            <w:vMerge w:val="restart"/>
          </w:tcPr>
          <w:p w:rsidR="0012033E" w:rsidRPr="0098165E" w:rsidRDefault="0012033E" w:rsidP="008622BE">
            <w:pPr>
              <w:rPr>
                <w:rFonts w:asciiTheme="minorHAnsi" w:hAnsiTheme="minorHAnsi"/>
                <w:b/>
                <w:sz w:val="20"/>
                <w:szCs w:val="20"/>
                <w:u w:val="single"/>
              </w:rPr>
            </w:pPr>
            <w:r w:rsidRPr="0098165E">
              <w:rPr>
                <w:rFonts w:asciiTheme="minorHAnsi" w:hAnsiTheme="minorHAnsi"/>
                <w:b/>
                <w:sz w:val="20"/>
                <w:szCs w:val="20"/>
                <w:u w:val="single"/>
              </w:rPr>
              <w:t>External Assessments:</w:t>
            </w:r>
          </w:p>
          <w:p w:rsidR="0012033E" w:rsidRPr="0098165E" w:rsidRDefault="0012033E" w:rsidP="0012033E">
            <w:pPr>
              <w:ind w:left="720"/>
              <w:rPr>
                <w:rFonts w:asciiTheme="minorHAnsi" w:hAnsiTheme="minorHAnsi"/>
                <w:b/>
                <w:sz w:val="20"/>
                <w:szCs w:val="20"/>
              </w:rPr>
            </w:pPr>
            <w:r w:rsidRPr="0098165E">
              <w:rPr>
                <w:rFonts w:asciiTheme="minorHAnsi" w:hAnsiTheme="minorHAnsi"/>
                <w:b/>
                <w:sz w:val="20"/>
                <w:szCs w:val="20"/>
              </w:rPr>
              <w:t>Independent Study</w:t>
            </w:r>
          </w:p>
          <w:p w:rsidR="0012033E" w:rsidRPr="0012033E" w:rsidRDefault="0012033E" w:rsidP="0012033E">
            <w:pPr>
              <w:pStyle w:val="ListParagraph"/>
              <w:numPr>
                <w:ilvl w:val="0"/>
                <w:numId w:val="3"/>
              </w:numPr>
              <w:rPr>
                <w:rFonts w:asciiTheme="minorHAnsi" w:hAnsiTheme="minorHAnsi"/>
                <w:sz w:val="20"/>
                <w:szCs w:val="20"/>
              </w:rPr>
            </w:pPr>
            <w:r w:rsidRPr="0012033E">
              <w:rPr>
                <w:rFonts w:asciiTheme="minorHAnsi" w:hAnsiTheme="minorHAnsi"/>
                <w:sz w:val="20"/>
                <w:szCs w:val="20"/>
              </w:rPr>
              <w:t>Rationale, script and list of sources for a short documentary productions of 12-15 pages HL or 8-10 pages SL on an aspect of film theory and/or film history, based on a study of a minimum of four HL or two SL films. The chosen films must originate from more than one country.</w:t>
            </w:r>
          </w:p>
          <w:p w:rsidR="0012033E" w:rsidRPr="0012033E" w:rsidRDefault="0012033E" w:rsidP="0012033E">
            <w:pPr>
              <w:pStyle w:val="ListParagraph"/>
              <w:numPr>
                <w:ilvl w:val="1"/>
                <w:numId w:val="3"/>
              </w:numPr>
              <w:rPr>
                <w:rFonts w:asciiTheme="minorHAnsi" w:hAnsiTheme="minorHAnsi"/>
                <w:sz w:val="20"/>
                <w:szCs w:val="20"/>
              </w:rPr>
            </w:pPr>
            <w:r w:rsidRPr="0012033E">
              <w:rPr>
                <w:rFonts w:asciiTheme="minorHAnsi" w:hAnsiTheme="minorHAnsi"/>
                <w:sz w:val="20"/>
                <w:szCs w:val="20"/>
              </w:rPr>
              <w:t>Length of rationale: no more than 100 words</w:t>
            </w:r>
          </w:p>
          <w:p w:rsidR="0012033E" w:rsidRPr="0012033E" w:rsidRDefault="0012033E" w:rsidP="0012033E">
            <w:pPr>
              <w:pStyle w:val="ListParagraph"/>
              <w:numPr>
                <w:ilvl w:val="1"/>
                <w:numId w:val="3"/>
              </w:numPr>
              <w:rPr>
                <w:rFonts w:asciiTheme="minorHAnsi" w:hAnsiTheme="minorHAnsi"/>
                <w:sz w:val="20"/>
                <w:szCs w:val="20"/>
              </w:rPr>
            </w:pPr>
            <w:r w:rsidRPr="0012033E">
              <w:rPr>
                <w:rFonts w:asciiTheme="minorHAnsi" w:hAnsiTheme="minorHAnsi"/>
                <w:sz w:val="20"/>
                <w:szCs w:val="20"/>
              </w:rPr>
              <w:t>Length of script: 12-15 pages HL; 8-10 pages SL</w:t>
            </w:r>
          </w:p>
          <w:p w:rsidR="0012033E" w:rsidRPr="0098165E" w:rsidRDefault="0012033E" w:rsidP="0012033E">
            <w:pPr>
              <w:ind w:left="720"/>
              <w:rPr>
                <w:rFonts w:asciiTheme="minorHAnsi" w:hAnsiTheme="minorHAnsi"/>
                <w:b/>
                <w:sz w:val="20"/>
                <w:szCs w:val="20"/>
              </w:rPr>
            </w:pPr>
            <w:r w:rsidRPr="0098165E">
              <w:rPr>
                <w:rFonts w:asciiTheme="minorHAnsi" w:hAnsiTheme="minorHAnsi"/>
                <w:b/>
                <w:sz w:val="20"/>
                <w:szCs w:val="20"/>
              </w:rPr>
              <w:t>Oral Presentation</w:t>
            </w:r>
          </w:p>
          <w:p w:rsidR="0012033E" w:rsidRPr="0098165E" w:rsidRDefault="0012033E" w:rsidP="0098165E">
            <w:pPr>
              <w:pStyle w:val="ListParagraph"/>
              <w:numPr>
                <w:ilvl w:val="0"/>
                <w:numId w:val="3"/>
              </w:numPr>
              <w:rPr>
                <w:rFonts w:asciiTheme="minorHAnsi" w:hAnsiTheme="minorHAnsi"/>
                <w:sz w:val="20"/>
                <w:szCs w:val="20"/>
              </w:rPr>
            </w:pPr>
            <w:r w:rsidRPr="0098165E">
              <w:rPr>
                <w:rFonts w:asciiTheme="minorHAnsi" w:hAnsiTheme="minorHAnsi"/>
                <w:sz w:val="20"/>
                <w:szCs w:val="20"/>
              </w:rPr>
              <w:t>An oral presentation of a detailed critical analysis of a continuous extract from a prescribed film. The extract must not be longer than 5 minutes</w:t>
            </w:r>
          </w:p>
          <w:p w:rsidR="0012033E" w:rsidRPr="0098165E" w:rsidRDefault="0012033E" w:rsidP="0098165E">
            <w:pPr>
              <w:pStyle w:val="ListParagraph"/>
              <w:numPr>
                <w:ilvl w:val="1"/>
                <w:numId w:val="3"/>
              </w:numPr>
              <w:rPr>
                <w:rFonts w:asciiTheme="minorHAnsi" w:hAnsiTheme="minorHAnsi"/>
                <w:sz w:val="20"/>
                <w:szCs w:val="20"/>
              </w:rPr>
            </w:pPr>
            <w:r w:rsidRPr="0098165E">
              <w:rPr>
                <w:rFonts w:asciiTheme="minorHAnsi" w:hAnsiTheme="minorHAnsi"/>
                <w:sz w:val="20"/>
                <w:szCs w:val="20"/>
              </w:rPr>
              <w:t>Maximum length of the presentation: 15 minutes HL; 10 minutes SL</w:t>
            </w:r>
          </w:p>
        </w:tc>
        <w:tc>
          <w:tcPr>
            <w:tcW w:w="990" w:type="dxa"/>
            <w:tcBorders>
              <w:bottom w:val="nil"/>
            </w:tcBorders>
          </w:tcPr>
          <w:p w:rsidR="0012033E" w:rsidRDefault="0012033E" w:rsidP="008622BE">
            <w:pPr>
              <w:rPr>
                <w:rFonts w:asciiTheme="minorHAnsi" w:hAnsiTheme="minorHAnsi"/>
                <w:sz w:val="20"/>
                <w:szCs w:val="20"/>
              </w:rPr>
            </w:pPr>
          </w:p>
        </w:tc>
      </w:tr>
      <w:tr w:rsidR="0012033E" w:rsidTr="0098165E">
        <w:trPr>
          <w:trHeight w:val="1340"/>
        </w:trPr>
        <w:tc>
          <w:tcPr>
            <w:tcW w:w="9697" w:type="dxa"/>
            <w:vMerge/>
          </w:tcPr>
          <w:p w:rsidR="0012033E" w:rsidRDefault="0012033E" w:rsidP="008622BE">
            <w:pPr>
              <w:rPr>
                <w:rFonts w:asciiTheme="minorHAnsi" w:hAnsiTheme="minorHAnsi"/>
                <w:sz w:val="20"/>
                <w:szCs w:val="20"/>
              </w:rPr>
            </w:pPr>
          </w:p>
        </w:tc>
        <w:tc>
          <w:tcPr>
            <w:tcW w:w="990" w:type="dxa"/>
            <w:tcBorders>
              <w:top w:val="nil"/>
              <w:bottom w:val="nil"/>
            </w:tcBorders>
            <w:vAlign w:val="center"/>
          </w:tcPr>
          <w:p w:rsidR="0012033E" w:rsidRDefault="0098165E" w:rsidP="0098165E">
            <w:pPr>
              <w:jc w:val="center"/>
              <w:rPr>
                <w:rFonts w:asciiTheme="minorHAnsi" w:hAnsiTheme="minorHAnsi"/>
                <w:sz w:val="20"/>
                <w:szCs w:val="20"/>
              </w:rPr>
            </w:pPr>
            <w:r>
              <w:rPr>
                <w:rFonts w:asciiTheme="minorHAnsi" w:hAnsiTheme="minorHAnsi"/>
                <w:sz w:val="20"/>
                <w:szCs w:val="20"/>
              </w:rPr>
              <w:t>25%</w:t>
            </w:r>
          </w:p>
        </w:tc>
      </w:tr>
      <w:tr w:rsidR="0012033E" w:rsidTr="0098165E">
        <w:trPr>
          <w:trHeight w:val="980"/>
        </w:trPr>
        <w:tc>
          <w:tcPr>
            <w:tcW w:w="9697" w:type="dxa"/>
            <w:vMerge/>
          </w:tcPr>
          <w:p w:rsidR="0012033E" w:rsidRDefault="0012033E" w:rsidP="008622BE">
            <w:pPr>
              <w:rPr>
                <w:rFonts w:asciiTheme="minorHAnsi" w:hAnsiTheme="minorHAnsi"/>
                <w:sz w:val="20"/>
                <w:szCs w:val="20"/>
              </w:rPr>
            </w:pPr>
          </w:p>
        </w:tc>
        <w:tc>
          <w:tcPr>
            <w:tcW w:w="990" w:type="dxa"/>
            <w:tcBorders>
              <w:top w:val="nil"/>
            </w:tcBorders>
            <w:vAlign w:val="center"/>
          </w:tcPr>
          <w:p w:rsidR="0012033E" w:rsidRDefault="0098165E" w:rsidP="0098165E">
            <w:pPr>
              <w:jc w:val="center"/>
              <w:rPr>
                <w:rFonts w:asciiTheme="minorHAnsi" w:hAnsiTheme="minorHAnsi"/>
                <w:sz w:val="20"/>
                <w:szCs w:val="20"/>
              </w:rPr>
            </w:pPr>
            <w:r>
              <w:rPr>
                <w:rFonts w:asciiTheme="minorHAnsi" w:hAnsiTheme="minorHAnsi"/>
                <w:sz w:val="20"/>
                <w:szCs w:val="20"/>
              </w:rPr>
              <w:t>25%</w:t>
            </w:r>
          </w:p>
        </w:tc>
      </w:tr>
      <w:tr w:rsidR="0012033E" w:rsidTr="0098165E">
        <w:tc>
          <w:tcPr>
            <w:tcW w:w="9697" w:type="dxa"/>
          </w:tcPr>
          <w:p w:rsidR="0012033E" w:rsidRPr="0098165E" w:rsidRDefault="0012033E" w:rsidP="008622BE">
            <w:pPr>
              <w:rPr>
                <w:rFonts w:asciiTheme="minorHAnsi" w:hAnsiTheme="minorHAnsi"/>
                <w:b/>
                <w:sz w:val="20"/>
                <w:szCs w:val="20"/>
                <w:u w:val="single"/>
              </w:rPr>
            </w:pPr>
            <w:r w:rsidRPr="0098165E">
              <w:rPr>
                <w:rFonts w:asciiTheme="minorHAnsi" w:hAnsiTheme="minorHAnsi"/>
                <w:b/>
                <w:sz w:val="20"/>
                <w:szCs w:val="20"/>
                <w:u w:val="single"/>
              </w:rPr>
              <w:t>Internal Assessment</w:t>
            </w:r>
          </w:p>
          <w:p w:rsidR="0012033E" w:rsidRDefault="0012033E" w:rsidP="008622BE">
            <w:pPr>
              <w:rPr>
                <w:rFonts w:asciiTheme="minorHAnsi" w:hAnsiTheme="minorHAnsi"/>
                <w:sz w:val="20"/>
                <w:szCs w:val="20"/>
              </w:rPr>
            </w:pPr>
            <w:r>
              <w:rPr>
                <w:rFonts w:asciiTheme="minorHAnsi" w:hAnsiTheme="minorHAnsi"/>
                <w:sz w:val="20"/>
                <w:szCs w:val="20"/>
              </w:rPr>
              <w:t>This component is internally assessed by the teacher and externally moderated by the IB at the end of the course.</w:t>
            </w:r>
          </w:p>
          <w:p w:rsidR="0012033E" w:rsidRPr="0098165E" w:rsidRDefault="0012033E" w:rsidP="0098165E">
            <w:pPr>
              <w:ind w:left="720"/>
              <w:rPr>
                <w:rFonts w:asciiTheme="minorHAnsi" w:hAnsiTheme="minorHAnsi"/>
                <w:b/>
                <w:sz w:val="20"/>
                <w:szCs w:val="20"/>
              </w:rPr>
            </w:pPr>
            <w:r w:rsidRPr="0098165E">
              <w:rPr>
                <w:rFonts w:asciiTheme="minorHAnsi" w:hAnsiTheme="minorHAnsi"/>
                <w:b/>
                <w:sz w:val="20"/>
                <w:szCs w:val="20"/>
              </w:rPr>
              <w:t>Production and Portfolio</w:t>
            </w:r>
          </w:p>
          <w:p w:rsidR="0012033E" w:rsidRPr="0098165E" w:rsidRDefault="0012033E" w:rsidP="0098165E">
            <w:pPr>
              <w:pStyle w:val="ListParagraph"/>
              <w:numPr>
                <w:ilvl w:val="0"/>
                <w:numId w:val="3"/>
              </w:numPr>
              <w:rPr>
                <w:rFonts w:asciiTheme="minorHAnsi" w:hAnsiTheme="minorHAnsi"/>
                <w:sz w:val="20"/>
                <w:szCs w:val="20"/>
              </w:rPr>
            </w:pPr>
            <w:r w:rsidRPr="0098165E">
              <w:rPr>
                <w:rFonts w:asciiTheme="minorHAnsi" w:hAnsiTheme="minorHAnsi"/>
                <w:sz w:val="20"/>
                <w:szCs w:val="20"/>
              </w:rPr>
              <w:t>One completed film project with accompanying written portfolio documentation of no more than 1,750 words</w:t>
            </w:r>
            <w:r w:rsidR="00567BB9">
              <w:rPr>
                <w:rFonts w:asciiTheme="minorHAnsi" w:hAnsiTheme="minorHAnsi"/>
                <w:sz w:val="20"/>
                <w:szCs w:val="20"/>
              </w:rPr>
              <w:t xml:space="preserve"> HL; 1200 words, SL</w:t>
            </w:r>
            <w:r w:rsidRPr="0098165E">
              <w:rPr>
                <w:rFonts w:asciiTheme="minorHAnsi" w:hAnsiTheme="minorHAnsi"/>
                <w:sz w:val="20"/>
                <w:szCs w:val="20"/>
              </w:rPr>
              <w:t>.</w:t>
            </w:r>
          </w:p>
          <w:p w:rsidR="0012033E" w:rsidRPr="0098165E" w:rsidRDefault="0012033E" w:rsidP="0098165E">
            <w:pPr>
              <w:pStyle w:val="ListParagraph"/>
              <w:numPr>
                <w:ilvl w:val="1"/>
                <w:numId w:val="3"/>
              </w:numPr>
              <w:rPr>
                <w:rFonts w:asciiTheme="minorHAnsi" w:hAnsiTheme="minorHAnsi"/>
                <w:sz w:val="20"/>
                <w:szCs w:val="20"/>
              </w:rPr>
            </w:pPr>
            <w:r w:rsidRPr="0098165E">
              <w:rPr>
                <w:rFonts w:asciiTheme="minorHAnsi" w:hAnsiTheme="minorHAnsi"/>
                <w:sz w:val="20"/>
                <w:szCs w:val="20"/>
              </w:rPr>
              <w:t>Length of film project: 6-7 minutes with titles HL; 4-5 minutes with titles SL</w:t>
            </w:r>
          </w:p>
          <w:p w:rsidR="0012033E" w:rsidRPr="0098165E" w:rsidRDefault="0012033E" w:rsidP="0098165E">
            <w:pPr>
              <w:pStyle w:val="ListParagraph"/>
              <w:numPr>
                <w:ilvl w:val="1"/>
                <w:numId w:val="3"/>
              </w:numPr>
              <w:rPr>
                <w:rFonts w:asciiTheme="minorHAnsi" w:hAnsiTheme="minorHAnsi"/>
                <w:sz w:val="20"/>
                <w:szCs w:val="20"/>
              </w:rPr>
            </w:pPr>
            <w:r w:rsidRPr="0098165E">
              <w:rPr>
                <w:rFonts w:asciiTheme="minorHAnsi" w:hAnsiTheme="minorHAnsi"/>
                <w:sz w:val="20"/>
                <w:szCs w:val="20"/>
              </w:rPr>
              <w:t>Length of individual trailer: 40-60 seconds HL only</w:t>
            </w:r>
          </w:p>
          <w:p w:rsidR="0012033E" w:rsidRPr="0098165E" w:rsidRDefault="0012033E" w:rsidP="0098165E">
            <w:pPr>
              <w:pStyle w:val="ListParagraph"/>
              <w:numPr>
                <w:ilvl w:val="1"/>
                <w:numId w:val="3"/>
              </w:numPr>
              <w:rPr>
                <w:rFonts w:asciiTheme="minorHAnsi" w:hAnsiTheme="minorHAnsi"/>
                <w:sz w:val="20"/>
                <w:szCs w:val="20"/>
              </w:rPr>
            </w:pPr>
            <w:r w:rsidRPr="0098165E">
              <w:rPr>
                <w:rFonts w:asciiTheme="minorHAnsi" w:hAnsiTheme="minorHAnsi"/>
                <w:sz w:val="20"/>
                <w:szCs w:val="20"/>
              </w:rPr>
              <w:t xml:space="preserve">Length of individual rationale for the film: no more than 100 words </w:t>
            </w:r>
          </w:p>
          <w:p w:rsidR="0012033E" w:rsidRPr="0098165E" w:rsidRDefault="0012033E" w:rsidP="0098165E">
            <w:pPr>
              <w:pStyle w:val="ListParagraph"/>
              <w:numPr>
                <w:ilvl w:val="1"/>
                <w:numId w:val="3"/>
              </w:numPr>
              <w:rPr>
                <w:rFonts w:asciiTheme="minorHAnsi" w:hAnsiTheme="minorHAnsi"/>
                <w:sz w:val="20"/>
                <w:szCs w:val="20"/>
              </w:rPr>
            </w:pPr>
            <w:r w:rsidRPr="0098165E">
              <w:rPr>
                <w:rFonts w:asciiTheme="minorHAnsi" w:hAnsiTheme="minorHAnsi"/>
                <w:sz w:val="20"/>
                <w:szCs w:val="20"/>
              </w:rPr>
              <w:t>Length of individual rationale for the film trailer: no more than 100 words HL</w:t>
            </w:r>
          </w:p>
          <w:p w:rsidR="0012033E" w:rsidRPr="0098165E" w:rsidRDefault="0012033E" w:rsidP="0098165E">
            <w:pPr>
              <w:pStyle w:val="ListParagraph"/>
              <w:numPr>
                <w:ilvl w:val="0"/>
                <w:numId w:val="3"/>
              </w:numPr>
              <w:rPr>
                <w:rFonts w:asciiTheme="minorHAnsi" w:hAnsiTheme="minorHAnsi"/>
                <w:sz w:val="20"/>
                <w:szCs w:val="20"/>
              </w:rPr>
            </w:pPr>
            <w:r w:rsidRPr="0098165E">
              <w:rPr>
                <w:rFonts w:asciiTheme="minorHAnsi" w:hAnsiTheme="minorHAnsi"/>
                <w:sz w:val="20"/>
                <w:szCs w:val="20"/>
              </w:rPr>
              <w:t xml:space="preserve">Group work: The film project may be undertaken as a group project, but all accompanying documentation </w:t>
            </w:r>
            <w:r w:rsidRPr="0098165E">
              <w:rPr>
                <w:rFonts w:asciiTheme="minorHAnsi" w:hAnsiTheme="minorHAnsi"/>
                <w:b/>
                <w:i/>
                <w:sz w:val="20"/>
                <w:szCs w:val="20"/>
              </w:rPr>
              <w:t>must</w:t>
            </w:r>
            <w:r w:rsidRPr="0098165E">
              <w:rPr>
                <w:rFonts w:asciiTheme="minorHAnsi" w:hAnsiTheme="minorHAnsi"/>
                <w:sz w:val="20"/>
                <w:szCs w:val="20"/>
              </w:rPr>
              <w:t xml:space="preserve"> be individually produced.</w:t>
            </w:r>
          </w:p>
        </w:tc>
        <w:tc>
          <w:tcPr>
            <w:tcW w:w="990" w:type="dxa"/>
            <w:vAlign w:val="center"/>
          </w:tcPr>
          <w:p w:rsidR="0012033E" w:rsidRDefault="0098165E" w:rsidP="0098165E">
            <w:pPr>
              <w:jc w:val="center"/>
              <w:rPr>
                <w:rFonts w:asciiTheme="minorHAnsi" w:hAnsiTheme="minorHAnsi"/>
                <w:sz w:val="20"/>
                <w:szCs w:val="20"/>
              </w:rPr>
            </w:pPr>
            <w:r>
              <w:rPr>
                <w:rFonts w:asciiTheme="minorHAnsi" w:hAnsiTheme="minorHAnsi"/>
                <w:sz w:val="20"/>
                <w:szCs w:val="20"/>
              </w:rPr>
              <w:t>50%</w:t>
            </w:r>
          </w:p>
        </w:tc>
      </w:tr>
    </w:tbl>
    <w:p w:rsidR="007D7E1D" w:rsidRDefault="007D7E1D" w:rsidP="008622BE">
      <w:pPr>
        <w:ind w:left="-432"/>
        <w:rPr>
          <w:rFonts w:asciiTheme="minorHAnsi" w:hAnsiTheme="minorHAnsi"/>
          <w:sz w:val="20"/>
          <w:szCs w:val="20"/>
        </w:rPr>
      </w:pPr>
    </w:p>
    <w:p w:rsidR="008622BE" w:rsidRDefault="008622BE" w:rsidP="008622BE">
      <w:pPr>
        <w:ind w:left="-432"/>
        <w:rPr>
          <w:rFonts w:asciiTheme="minorHAnsi" w:hAnsiTheme="minorHAnsi"/>
          <w:noProof/>
          <w:sz w:val="20"/>
          <w:szCs w:val="20"/>
        </w:rPr>
      </w:pPr>
    </w:p>
    <w:tbl>
      <w:tblPr>
        <w:tblpPr w:leftFromText="180" w:rightFromText="180" w:vertAnchor="text" w:horzAnchor="margin" w:tblpY="45"/>
        <w:tblOverlap w:val="never"/>
        <w:tblW w:w="10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7"/>
        <w:gridCol w:w="1723"/>
        <w:gridCol w:w="6564"/>
      </w:tblGrid>
      <w:tr w:rsidR="008D1BF1" w:rsidTr="008D1BF1">
        <w:trPr>
          <w:trHeight w:val="278"/>
        </w:trPr>
        <w:tc>
          <w:tcPr>
            <w:tcW w:w="10434" w:type="dxa"/>
            <w:gridSpan w:val="3"/>
            <w:tcBorders>
              <w:top w:val="single" w:sz="8" w:space="0" w:color="auto"/>
              <w:left w:val="nil"/>
              <w:bottom w:val="nil"/>
              <w:right w:val="nil"/>
            </w:tcBorders>
          </w:tcPr>
          <w:p w:rsidR="008D1BF1" w:rsidRDefault="008D1BF1" w:rsidP="008D1BF1">
            <w:pPr>
              <w:rPr>
                <w:rFonts w:ascii="Calibri" w:hAnsi="Calibri"/>
                <w:sz w:val="20"/>
              </w:rPr>
            </w:pPr>
            <w:r>
              <w:rPr>
                <w:rFonts w:ascii="Calibri" w:hAnsi="Calibri"/>
                <w:b/>
                <w:sz w:val="20"/>
              </w:rPr>
              <w:t xml:space="preserve">Riverwood </w:t>
            </w:r>
            <w:r w:rsidRPr="00832E07">
              <w:rPr>
                <w:rFonts w:ascii="Calibri" w:hAnsi="Calibri"/>
                <w:b/>
                <w:sz w:val="20"/>
              </w:rPr>
              <w:t>Grading Overview.</w:t>
            </w:r>
            <w:r>
              <w:rPr>
                <w:rFonts w:ascii="Calibri" w:hAnsi="Calibri"/>
                <w:b/>
                <w:sz w:val="20"/>
              </w:rPr>
              <w:t xml:space="preserve"> </w:t>
            </w:r>
            <w:r>
              <w:rPr>
                <w:rFonts w:ascii="Calibri" w:hAnsi="Calibri"/>
                <w:sz w:val="20"/>
              </w:rPr>
              <w:t xml:space="preserve">All project grades are evaluated using rubrics based on the IB Film Studies Assessment guidelines. </w:t>
            </w:r>
          </w:p>
          <w:p w:rsidR="008D1BF1" w:rsidRDefault="008D1BF1" w:rsidP="008D1BF1">
            <w:pPr>
              <w:jc w:val="center"/>
              <w:rPr>
                <w:rFonts w:ascii="Calibri" w:hAnsi="Calibri"/>
                <w:sz w:val="20"/>
              </w:rPr>
            </w:pPr>
            <w:r>
              <w:rPr>
                <w:rFonts w:ascii="Calibri" w:hAnsi="Calibri"/>
                <w:sz w:val="20"/>
              </w:rPr>
              <w:t>The total semester grades for the IB Film Studies class will be an average of the following categories:</w:t>
            </w:r>
          </w:p>
        </w:tc>
      </w:tr>
      <w:tr w:rsidR="008D1BF1" w:rsidTr="008D1BF1">
        <w:trPr>
          <w:trHeight w:val="278"/>
        </w:trPr>
        <w:tc>
          <w:tcPr>
            <w:tcW w:w="2147" w:type="dxa"/>
            <w:tcBorders>
              <w:top w:val="nil"/>
              <w:left w:val="nil"/>
              <w:bottom w:val="single" w:sz="2" w:space="0" w:color="auto"/>
              <w:right w:val="nil"/>
            </w:tcBorders>
          </w:tcPr>
          <w:p w:rsidR="008D1BF1" w:rsidRPr="00832E07" w:rsidRDefault="008D1BF1" w:rsidP="008D1BF1">
            <w:pPr>
              <w:jc w:val="right"/>
              <w:rPr>
                <w:rFonts w:ascii="Calibri" w:hAnsi="Calibri"/>
                <w:b/>
                <w:sz w:val="20"/>
              </w:rPr>
            </w:pPr>
            <w:r w:rsidRPr="00832E07">
              <w:rPr>
                <w:rFonts w:ascii="Calibri" w:hAnsi="Calibri"/>
                <w:b/>
                <w:sz w:val="20"/>
              </w:rPr>
              <w:t>Overall Grade %</w:t>
            </w:r>
          </w:p>
        </w:tc>
        <w:tc>
          <w:tcPr>
            <w:tcW w:w="1723" w:type="dxa"/>
            <w:tcBorders>
              <w:top w:val="nil"/>
              <w:left w:val="nil"/>
              <w:bottom w:val="single" w:sz="2" w:space="0" w:color="auto"/>
              <w:right w:val="nil"/>
            </w:tcBorders>
            <w:vAlign w:val="center"/>
          </w:tcPr>
          <w:p w:rsidR="008D1BF1" w:rsidRPr="00832E07" w:rsidRDefault="008D1BF1" w:rsidP="008D1BF1">
            <w:pPr>
              <w:jc w:val="center"/>
              <w:rPr>
                <w:rFonts w:ascii="Calibri" w:hAnsi="Calibri"/>
                <w:b/>
                <w:sz w:val="20"/>
              </w:rPr>
            </w:pPr>
            <w:r w:rsidRPr="00832E07">
              <w:rPr>
                <w:rFonts w:ascii="Calibri" w:hAnsi="Calibri"/>
                <w:b/>
                <w:sz w:val="20"/>
              </w:rPr>
              <w:t>Grading Category</w:t>
            </w:r>
          </w:p>
        </w:tc>
        <w:tc>
          <w:tcPr>
            <w:tcW w:w="6564" w:type="dxa"/>
            <w:tcBorders>
              <w:top w:val="nil"/>
              <w:left w:val="nil"/>
              <w:bottom w:val="single" w:sz="2" w:space="0" w:color="auto"/>
              <w:right w:val="nil"/>
            </w:tcBorders>
          </w:tcPr>
          <w:p w:rsidR="008D1BF1" w:rsidRPr="00832E07" w:rsidRDefault="008D1BF1" w:rsidP="008D1BF1">
            <w:pPr>
              <w:rPr>
                <w:rFonts w:ascii="Calibri" w:hAnsi="Calibri"/>
                <w:b/>
                <w:sz w:val="20"/>
              </w:rPr>
            </w:pPr>
            <w:r w:rsidRPr="00832E07">
              <w:rPr>
                <w:rFonts w:ascii="Calibri" w:hAnsi="Calibri"/>
                <w:b/>
                <w:sz w:val="20"/>
              </w:rPr>
              <w:t>Category Breakdown</w:t>
            </w:r>
          </w:p>
        </w:tc>
      </w:tr>
      <w:tr w:rsidR="008D1BF1" w:rsidTr="008D1BF1">
        <w:trPr>
          <w:trHeight w:val="278"/>
        </w:trPr>
        <w:tc>
          <w:tcPr>
            <w:tcW w:w="2147" w:type="dxa"/>
            <w:tcBorders>
              <w:top w:val="single" w:sz="2" w:space="0" w:color="auto"/>
              <w:left w:val="nil"/>
              <w:bottom w:val="single" w:sz="2" w:space="0" w:color="auto"/>
              <w:right w:val="single" w:sz="2" w:space="0" w:color="auto"/>
            </w:tcBorders>
            <w:vAlign w:val="center"/>
          </w:tcPr>
          <w:p w:rsidR="008D1BF1" w:rsidRPr="00832E07" w:rsidRDefault="001C4536" w:rsidP="008D1BF1">
            <w:pPr>
              <w:jc w:val="right"/>
              <w:rPr>
                <w:rFonts w:ascii="Calibri" w:hAnsi="Calibri"/>
                <w:b/>
                <w:sz w:val="20"/>
              </w:rPr>
            </w:pPr>
            <w:r>
              <w:rPr>
                <w:rFonts w:ascii="Calibri" w:hAnsi="Calibri"/>
                <w:b/>
                <w:sz w:val="20"/>
              </w:rPr>
              <w:t>4</w:t>
            </w:r>
            <w:r w:rsidR="008D1BF1">
              <w:rPr>
                <w:rFonts w:ascii="Calibri" w:hAnsi="Calibri"/>
                <w:b/>
                <w:sz w:val="20"/>
              </w:rPr>
              <w:t>0%</w:t>
            </w:r>
          </w:p>
        </w:tc>
        <w:tc>
          <w:tcPr>
            <w:tcW w:w="1723" w:type="dxa"/>
            <w:tcBorders>
              <w:top w:val="single" w:sz="2" w:space="0" w:color="auto"/>
              <w:left w:val="single" w:sz="2" w:space="0" w:color="auto"/>
              <w:bottom w:val="single" w:sz="2" w:space="0" w:color="auto"/>
              <w:right w:val="nil"/>
            </w:tcBorders>
            <w:vAlign w:val="center"/>
          </w:tcPr>
          <w:p w:rsidR="008D1BF1" w:rsidRPr="00832E07" w:rsidRDefault="008D1BF1" w:rsidP="008D1BF1">
            <w:pPr>
              <w:jc w:val="center"/>
              <w:rPr>
                <w:rFonts w:ascii="Calibri" w:hAnsi="Calibri"/>
                <w:b/>
                <w:sz w:val="20"/>
              </w:rPr>
            </w:pPr>
            <w:r w:rsidRPr="00832E07">
              <w:rPr>
                <w:rFonts w:ascii="Calibri" w:hAnsi="Calibri"/>
                <w:b/>
                <w:sz w:val="20"/>
              </w:rPr>
              <w:t>PROJ</w:t>
            </w:r>
          </w:p>
        </w:tc>
        <w:tc>
          <w:tcPr>
            <w:tcW w:w="6564" w:type="dxa"/>
            <w:tcBorders>
              <w:top w:val="single" w:sz="2" w:space="0" w:color="auto"/>
              <w:left w:val="single" w:sz="2" w:space="0" w:color="auto"/>
              <w:bottom w:val="single" w:sz="2" w:space="0" w:color="auto"/>
              <w:right w:val="nil"/>
            </w:tcBorders>
          </w:tcPr>
          <w:p w:rsidR="008D1BF1" w:rsidRPr="00832E07" w:rsidRDefault="008D1BF1" w:rsidP="008D1BF1">
            <w:pPr>
              <w:rPr>
                <w:rFonts w:ascii="Calibri" w:hAnsi="Calibri"/>
                <w:b/>
                <w:sz w:val="20"/>
              </w:rPr>
            </w:pPr>
            <w:r>
              <w:rPr>
                <w:rFonts w:ascii="Calibri" w:hAnsi="Calibri"/>
                <w:b/>
                <w:sz w:val="20"/>
              </w:rPr>
              <w:t>Production</w:t>
            </w:r>
            <w:r w:rsidRPr="00832E07">
              <w:rPr>
                <w:rFonts w:ascii="Calibri" w:hAnsi="Calibri"/>
                <w:b/>
                <w:sz w:val="20"/>
              </w:rPr>
              <w:t xml:space="preserve"> Projects</w:t>
            </w:r>
            <w:r w:rsidR="001C4536">
              <w:rPr>
                <w:rFonts w:ascii="Calibri" w:hAnsi="Calibri"/>
                <w:b/>
                <w:sz w:val="20"/>
              </w:rPr>
              <w:t xml:space="preserve"> </w:t>
            </w:r>
          </w:p>
        </w:tc>
      </w:tr>
      <w:tr w:rsidR="008D1BF1" w:rsidTr="008D1BF1">
        <w:trPr>
          <w:trHeight w:val="278"/>
        </w:trPr>
        <w:tc>
          <w:tcPr>
            <w:tcW w:w="2147" w:type="dxa"/>
            <w:tcBorders>
              <w:top w:val="single" w:sz="2" w:space="0" w:color="auto"/>
              <w:left w:val="nil"/>
              <w:bottom w:val="single" w:sz="2" w:space="0" w:color="auto"/>
              <w:right w:val="single" w:sz="2" w:space="0" w:color="auto"/>
            </w:tcBorders>
            <w:vAlign w:val="center"/>
          </w:tcPr>
          <w:p w:rsidR="008D1BF1" w:rsidRDefault="001C4536" w:rsidP="008D1BF1">
            <w:pPr>
              <w:jc w:val="right"/>
              <w:rPr>
                <w:rFonts w:ascii="Calibri" w:hAnsi="Calibri"/>
                <w:b/>
                <w:sz w:val="20"/>
              </w:rPr>
            </w:pPr>
            <w:r>
              <w:rPr>
                <w:rFonts w:ascii="Calibri" w:hAnsi="Calibri"/>
                <w:b/>
                <w:sz w:val="20"/>
              </w:rPr>
              <w:t>20%</w:t>
            </w:r>
          </w:p>
        </w:tc>
        <w:tc>
          <w:tcPr>
            <w:tcW w:w="1723" w:type="dxa"/>
            <w:tcBorders>
              <w:top w:val="single" w:sz="2" w:space="0" w:color="auto"/>
              <w:left w:val="single" w:sz="2" w:space="0" w:color="auto"/>
              <w:bottom w:val="single" w:sz="2" w:space="0" w:color="auto"/>
              <w:right w:val="nil"/>
            </w:tcBorders>
            <w:vAlign w:val="center"/>
          </w:tcPr>
          <w:p w:rsidR="008D1BF1" w:rsidRPr="00832E07" w:rsidRDefault="001C4536" w:rsidP="008D1BF1">
            <w:pPr>
              <w:jc w:val="center"/>
              <w:rPr>
                <w:rFonts w:ascii="Calibri" w:hAnsi="Calibri"/>
                <w:b/>
                <w:sz w:val="20"/>
              </w:rPr>
            </w:pPr>
            <w:r>
              <w:rPr>
                <w:rFonts w:ascii="Calibri" w:hAnsi="Calibri"/>
                <w:b/>
                <w:sz w:val="20"/>
              </w:rPr>
              <w:t>CLASS</w:t>
            </w:r>
          </w:p>
        </w:tc>
        <w:tc>
          <w:tcPr>
            <w:tcW w:w="6564" w:type="dxa"/>
            <w:tcBorders>
              <w:top w:val="single" w:sz="2" w:space="0" w:color="auto"/>
              <w:left w:val="single" w:sz="2" w:space="0" w:color="auto"/>
              <w:bottom w:val="single" w:sz="2" w:space="0" w:color="auto"/>
              <w:right w:val="nil"/>
            </w:tcBorders>
          </w:tcPr>
          <w:p w:rsidR="008D1BF1" w:rsidRPr="001C4536" w:rsidRDefault="008D1BF1" w:rsidP="008D1BF1">
            <w:pPr>
              <w:rPr>
                <w:rFonts w:ascii="Calibri" w:hAnsi="Calibri"/>
                <w:sz w:val="20"/>
              </w:rPr>
            </w:pPr>
            <w:r>
              <w:rPr>
                <w:rFonts w:ascii="Calibri" w:hAnsi="Calibri"/>
                <w:b/>
                <w:sz w:val="20"/>
              </w:rPr>
              <w:t xml:space="preserve">Film Criticisms </w:t>
            </w:r>
            <w:r w:rsidR="001C4536">
              <w:rPr>
                <w:rFonts w:ascii="Calibri" w:hAnsi="Calibri"/>
                <w:b/>
                <w:sz w:val="20"/>
              </w:rPr>
              <w:t xml:space="preserve">and Contextual Understanding </w:t>
            </w:r>
            <w:r w:rsidR="001C4536">
              <w:rPr>
                <w:rFonts w:ascii="Calibri" w:hAnsi="Calibri"/>
                <w:sz w:val="20"/>
              </w:rPr>
              <w:t>(may also include home assignments)</w:t>
            </w:r>
          </w:p>
        </w:tc>
      </w:tr>
      <w:tr w:rsidR="008D1BF1" w:rsidTr="008D1BF1">
        <w:trPr>
          <w:trHeight w:val="278"/>
        </w:trPr>
        <w:tc>
          <w:tcPr>
            <w:tcW w:w="2147" w:type="dxa"/>
            <w:tcBorders>
              <w:top w:val="single" w:sz="2" w:space="0" w:color="auto"/>
              <w:left w:val="nil"/>
              <w:bottom w:val="single" w:sz="2" w:space="0" w:color="auto"/>
              <w:right w:val="single" w:sz="2" w:space="0" w:color="auto"/>
            </w:tcBorders>
            <w:vAlign w:val="center"/>
          </w:tcPr>
          <w:p w:rsidR="008D1BF1" w:rsidRPr="00832E07" w:rsidRDefault="008D1BF1" w:rsidP="001C4536">
            <w:pPr>
              <w:jc w:val="right"/>
              <w:rPr>
                <w:rFonts w:ascii="Calibri" w:hAnsi="Calibri"/>
                <w:b/>
                <w:sz w:val="20"/>
              </w:rPr>
            </w:pPr>
            <w:r>
              <w:rPr>
                <w:rFonts w:ascii="Calibri" w:hAnsi="Calibri"/>
                <w:b/>
                <w:sz w:val="20"/>
              </w:rPr>
              <w:t>2</w:t>
            </w:r>
            <w:r w:rsidR="001C4536">
              <w:rPr>
                <w:rFonts w:ascii="Calibri" w:hAnsi="Calibri"/>
                <w:b/>
                <w:sz w:val="20"/>
              </w:rPr>
              <w:t>0</w:t>
            </w:r>
            <w:r>
              <w:rPr>
                <w:rFonts w:ascii="Calibri" w:hAnsi="Calibri"/>
                <w:b/>
                <w:sz w:val="20"/>
              </w:rPr>
              <w:t>%</w:t>
            </w:r>
          </w:p>
        </w:tc>
        <w:tc>
          <w:tcPr>
            <w:tcW w:w="1723" w:type="dxa"/>
            <w:tcBorders>
              <w:top w:val="single" w:sz="2" w:space="0" w:color="auto"/>
              <w:left w:val="single" w:sz="2" w:space="0" w:color="auto"/>
              <w:bottom w:val="single" w:sz="2" w:space="0" w:color="auto"/>
              <w:right w:val="nil"/>
            </w:tcBorders>
            <w:vAlign w:val="center"/>
          </w:tcPr>
          <w:p w:rsidR="008D1BF1" w:rsidRPr="00832E07" w:rsidRDefault="008D1BF1" w:rsidP="008D1BF1">
            <w:pPr>
              <w:jc w:val="center"/>
              <w:rPr>
                <w:rFonts w:ascii="Calibri" w:hAnsi="Calibri"/>
                <w:b/>
                <w:sz w:val="20"/>
              </w:rPr>
            </w:pPr>
            <w:r w:rsidRPr="00832E07">
              <w:rPr>
                <w:rFonts w:ascii="Calibri" w:hAnsi="Calibri"/>
                <w:b/>
                <w:sz w:val="20"/>
              </w:rPr>
              <w:t>JOURN</w:t>
            </w:r>
          </w:p>
        </w:tc>
        <w:tc>
          <w:tcPr>
            <w:tcW w:w="6564" w:type="dxa"/>
            <w:tcBorders>
              <w:top w:val="single" w:sz="2" w:space="0" w:color="auto"/>
              <w:left w:val="single" w:sz="2" w:space="0" w:color="auto"/>
              <w:bottom w:val="single" w:sz="2" w:space="0" w:color="auto"/>
              <w:right w:val="nil"/>
            </w:tcBorders>
          </w:tcPr>
          <w:p w:rsidR="008D1BF1" w:rsidRPr="00484266" w:rsidRDefault="008D1BF1" w:rsidP="008D1BF1">
            <w:pPr>
              <w:rPr>
                <w:rFonts w:ascii="Calibri" w:hAnsi="Calibri"/>
                <w:b/>
                <w:sz w:val="20"/>
              </w:rPr>
            </w:pPr>
            <w:r>
              <w:rPr>
                <w:rFonts w:ascii="Calibri" w:hAnsi="Calibri"/>
                <w:b/>
                <w:sz w:val="20"/>
              </w:rPr>
              <w:t>Reading</w:t>
            </w:r>
            <w:r w:rsidRPr="00832E07">
              <w:rPr>
                <w:rFonts w:ascii="Calibri" w:hAnsi="Calibri"/>
                <w:b/>
                <w:sz w:val="20"/>
              </w:rPr>
              <w:t xml:space="preserve"> Assignments</w:t>
            </w:r>
            <w:r>
              <w:rPr>
                <w:rFonts w:ascii="Calibri" w:hAnsi="Calibri"/>
                <w:b/>
                <w:sz w:val="20"/>
              </w:rPr>
              <w:t xml:space="preserve"> and Class Assignments</w:t>
            </w:r>
          </w:p>
        </w:tc>
      </w:tr>
      <w:tr w:rsidR="008D1BF1" w:rsidTr="008D1BF1">
        <w:trPr>
          <w:trHeight w:val="278"/>
        </w:trPr>
        <w:tc>
          <w:tcPr>
            <w:tcW w:w="2147" w:type="dxa"/>
            <w:tcBorders>
              <w:top w:val="single" w:sz="2" w:space="0" w:color="auto"/>
              <w:left w:val="nil"/>
              <w:bottom w:val="single" w:sz="2" w:space="0" w:color="auto"/>
              <w:right w:val="single" w:sz="2" w:space="0" w:color="auto"/>
            </w:tcBorders>
            <w:vAlign w:val="center"/>
          </w:tcPr>
          <w:p w:rsidR="008D1BF1" w:rsidRPr="00832E07" w:rsidRDefault="008D1BF1" w:rsidP="001C4536">
            <w:pPr>
              <w:jc w:val="right"/>
              <w:rPr>
                <w:rFonts w:ascii="Calibri" w:hAnsi="Calibri"/>
                <w:b/>
                <w:sz w:val="20"/>
              </w:rPr>
            </w:pPr>
            <w:r>
              <w:rPr>
                <w:rFonts w:ascii="Calibri" w:hAnsi="Calibri"/>
                <w:b/>
                <w:sz w:val="20"/>
              </w:rPr>
              <w:t>1</w:t>
            </w:r>
            <w:r w:rsidR="001C4536">
              <w:rPr>
                <w:rFonts w:ascii="Calibri" w:hAnsi="Calibri"/>
                <w:b/>
                <w:sz w:val="20"/>
              </w:rPr>
              <w:t>0</w:t>
            </w:r>
            <w:r>
              <w:rPr>
                <w:rFonts w:ascii="Calibri" w:hAnsi="Calibri"/>
                <w:b/>
                <w:sz w:val="20"/>
              </w:rPr>
              <w:t>%</w:t>
            </w:r>
          </w:p>
        </w:tc>
        <w:tc>
          <w:tcPr>
            <w:tcW w:w="1723" w:type="dxa"/>
            <w:tcBorders>
              <w:top w:val="single" w:sz="2" w:space="0" w:color="auto"/>
              <w:left w:val="single" w:sz="2" w:space="0" w:color="auto"/>
              <w:bottom w:val="single" w:sz="2" w:space="0" w:color="auto"/>
              <w:right w:val="nil"/>
            </w:tcBorders>
            <w:vAlign w:val="center"/>
          </w:tcPr>
          <w:p w:rsidR="008D1BF1" w:rsidRPr="00832E07" w:rsidRDefault="008D1BF1" w:rsidP="008D1BF1">
            <w:pPr>
              <w:jc w:val="center"/>
              <w:rPr>
                <w:rFonts w:ascii="Calibri" w:hAnsi="Calibri"/>
                <w:b/>
                <w:sz w:val="20"/>
              </w:rPr>
            </w:pPr>
            <w:r w:rsidRPr="00832E07">
              <w:rPr>
                <w:rFonts w:ascii="Calibri" w:hAnsi="Calibri"/>
                <w:b/>
                <w:sz w:val="20"/>
              </w:rPr>
              <w:t>PART</w:t>
            </w:r>
          </w:p>
        </w:tc>
        <w:tc>
          <w:tcPr>
            <w:tcW w:w="6564" w:type="dxa"/>
            <w:tcBorders>
              <w:top w:val="single" w:sz="2" w:space="0" w:color="auto"/>
              <w:left w:val="single" w:sz="2" w:space="0" w:color="auto"/>
              <w:bottom w:val="single" w:sz="2" w:space="0" w:color="auto"/>
              <w:right w:val="nil"/>
            </w:tcBorders>
          </w:tcPr>
          <w:p w:rsidR="008D1BF1" w:rsidRDefault="008D1BF1" w:rsidP="001C4536">
            <w:pPr>
              <w:rPr>
                <w:rFonts w:ascii="Calibri" w:hAnsi="Calibri"/>
                <w:sz w:val="20"/>
              </w:rPr>
            </w:pPr>
            <w:r w:rsidRPr="00832E07">
              <w:rPr>
                <w:rFonts w:ascii="Calibri" w:hAnsi="Calibri"/>
                <w:b/>
                <w:sz w:val="20"/>
              </w:rPr>
              <w:t>Participation</w:t>
            </w:r>
            <w:r>
              <w:rPr>
                <w:rFonts w:ascii="Calibri" w:hAnsi="Calibri"/>
                <w:sz w:val="20"/>
              </w:rPr>
              <w:t xml:space="preserve"> –</w:t>
            </w:r>
            <w:r w:rsidR="00C17D55">
              <w:rPr>
                <w:rFonts w:ascii="Calibri" w:hAnsi="Calibri"/>
                <w:sz w:val="20"/>
              </w:rPr>
              <w:t xml:space="preserve"> Homework and Research </w:t>
            </w:r>
          </w:p>
        </w:tc>
      </w:tr>
      <w:tr w:rsidR="008D1BF1" w:rsidTr="008D1BF1">
        <w:trPr>
          <w:trHeight w:val="278"/>
        </w:trPr>
        <w:tc>
          <w:tcPr>
            <w:tcW w:w="2147" w:type="dxa"/>
            <w:tcBorders>
              <w:top w:val="single" w:sz="2" w:space="0" w:color="auto"/>
              <w:left w:val="nil"/>
              <w:bottom w:val="single" w:sz="2" w:space="0" w:color="auto"/>
              <w:right w:val="single" w:sz="2" w:space="0" w:color="auto"/>
            </w:tcBorders>
            <w:vAlign w:val="center"/>
          </w:tcPr>
          <w:p w:rsidR="008D1BF1" w:rsidRPr="00832E07" w:rsidRDefault="008D1BF1" w:rsidP="008D1BF1">
            <w:pPr>
              <w:jc w:val="right"/>
              <w:rPr>
                <w:rFonts w:ascii="Calibri" w:hAnsi="Calibri"/>
                <w:b/>
                <w:sz w:val="20"/>
              </w:rPr>
            </w:pPr>
            <w:r>
              <w:rPr>
                <w:rFonts w:ascii="Calibri" w:hAnsi="Calibri"/>
                <w:b/>
                <w:sz w:val="20"/>
              </w:rPr>
              <w:t>10%</w:t>
            </w:r>
          </w:p>
        </w:tc>
        <w:tc>
          <w:tcPr>
            <w:tcW w:w="1723" w:type="dxa"/>
            <w:tcBorders>
              <w:top w:val="single" w:sz="2" w:space="0" w:color="auto"/>
              <w:left w:val="single" w:sz="2" w:space="0" w:color="auto"/>
              <w:bottom w:val="single" w:sz="2" w:space="0" w:color="auto"/>
              <w:right w:val="nil"/>
            </w:tcBorders>
            <w:vAlign w:val="center"/>
          </w:tcPr>
          <w:p w:rsidR="008D1BF1" w:rsidRPr="00832E07" w:rsidRDefault="008D1BF1" w:rsidP="008D1BF1">
            <w:pPr>
              <w:jc w:val="center"/>
              <w:rPr>
                <w:rFonts w:ascii="Calibri" w:hAnsi="Calibri"/>
                <w:b/>
                <w:sz w:val="20"/>
              </w:rPr>
            </w:pPr>
            <w:r w:rsidRPr="00832E07">
              <w:rPr>
                <w:rFonts w:ascii="Calibri" w:hAnsi="Calibri"/>
                <w:b/>
                <w:sz w:val="20"/>
              </w:rPr>
              <w:t>FINAL</w:t>
            </w:r>
          </w:p>
        </w:tc>
        <w:tc>
          <w:tcPr>
            <w:tcW w:w="6564" w:type="dxa"/>
            <w:tcBorders>
              <w:top w:val="single" w:sz="2" w:space="0" w:color="auto"/>
              <w:left w:val="single" w:sz="2" w:space="0" w:color="auto"/>
              <w:bottom w:val="single" w:sz="2" w:space="0" w:color="auto"/>
              <w:right w:val="nil"/>
            </w:tcBorders>
          </w:tcPr>
          <w:p w:rsidR="008D1BF1" w:rsidRPr="00832E07" w:rsidRDefault="008D1BF1" w:rsidP="008D1BF1">
            <w:pPr>
              <w:rPr>
                <w:rFonts w:ascii="Calibri" w:hAnsi="Calibri"/>
                <w:b/>
                <w:sz w:val="20"/>
              </w:rPr>
            </w:pPr>
            <w:r w:rsidRPr="00832E07">
              <w:rPr>
                <w:rFonts w:ascii="Calibri" w:hAnsi="Calibri"/>
                <w:b/>
                <w:sz w:val="20"/>
              </w:rPr>
              <w:t>Final Exam</w:t>
            </w:r>
          </w:p>
        </w:tc>
      </w:tr>
    </w:tbl>
    <w:tbl>
      <w:tblPr>
        <w:tblW w:w="10434" w:type="dxa"/>
        <w:tblLook w:val="01E0" w:firstRow="1" w:lastRow="1" w:firstColumn="1" w:lastColumn="1" w:noHBand="0" w:noVBand="0"/>
      </w:tblPr>
      <w:tblGrid>
        <w:gridCol w:w="4524"/>
        <w:gridCol w:w="1560"/>
        <w:gridCol w:w="1440"/>
        <w:gridCol w:w="1320"/>
        <w:gridCol w:w="1590"/>
      </w:tblGrid>
      <w:tr w:rsidR="008D1BF1" w:rsidRPr="00975912" w:rsidTr="00C17D55">
        <w:tc>
          <w:tcPr>
            <w:tcW w:w="4524" w:type="dxa"/>
            <w:tcBorders>
              <w:top w:val="single" w:sz="2" w:space="0" w:color="auto"/>
              <w:bottom w:val="single" w:sz="8" w:space="0" w:color="auto"/>
            </w:tcBorders>
          </w:tcPr>
          <w:p w:rsidR="008D1BF1" w:rsidRPr="00975912" w:rsidRDefault="008D1BF1" w:rsidP="00C17D55">
            <w:pPr>
              <w:rPr>
                <w:rFonts w:ascii="Calibri" w:hAnsi="Calibri" w:cs="Arial"/>
                <w:sz w:val="20"/>
              </w:rPr>
            </w:pPr>
            <w:r w:rsidRPr="00975912">
              <w:rPr>
                <w:rFonts w:ascii="Calibri" w:hAnsi="Calibri" w:cs="Arial"/>
                <w:sz w:val="20"/>
              </w:rPr>
              <w:t>Fulton County uses the following grading scale:</w:t>
            </w:r>
          </w:p>
        </w:tc>
        <w:tc>
          <w:tcPr>
            <w:tcW w:w="1560" w:type="dxa"/>
            <w:tcBorders>
              <w:top w:val="single" w:sz="2" w:space="0" w:color="auto"/>
              <w:bottom w:val="single" w:sz="8" w:space="0" w:color="auto"/>
            </w:tcBorders>
          </w:tcPr>
          <w:p w:rsidR="008D1BF1" w:rsidRPr="00975912" w:rsidRDefault="008D1BF1" w:rsidP="00C17D55">
            <w:pPr>
              <w:rPr>
                <w:rFonts w:ascii="Calibri" w:hAnsi="Calibri" w:cs="Arial"/>
                <w:b/>
                <w:sz w:val="20"/>
              </w:rPr>
            </w:pPr>
            <w:r w:rsidRPr="00975912">
              <w:rPr>
                <w:rFonts w:ascii="Calibri" w:hAnsi="Calibri" w:cs="Arial"/>
                <w:b/>
                <w:sz w:val="20"/>
              </w:rPr>
              <w:t>90-100 = A</w:t>
            </w:r>
          </w:p>
        </w:tc>
        <w:tc>
          <w:tcPr>
            <w:tcW w:w="1440" w:type="dxa"/>
            <w:tcBorders>
              <w:top w:val="single" w:sz="2" w:space="0" w:color="auto"/>
              <w:bottom w:val="single" w:sz="8" w:space="0" w:color="auto"/>
            </w:tcBorders>
          </w:tcPr>
          <w:p w:rsidR="008D1BF1" w:rsidRPr="00975912" w:rsidRDefault="008D1BF1" w:rsidP="00C17D55">
            <w:pPr>
              <w:rPr>
                <w:rFonts w:ascii="Calibri" w:hAnsi="Calibri" w:cs="Arial"/>
                <w:b/>
                <w:sz w:val="20"/>
              </w:rPr>
            </w:pPr>
            <w:r w:rsidRPr="00975912">
              <w:rPr>
                <w:rFonts w:ascii="Calibri" w:hAnsi="Calibri" w:cs="Arial"/>
                <w:b/>
                <w:sz w:val="20"/>
              </w:rPr>
              <w:t>80-89 = B</w:t>
            </w:r>
          </w:p>
        </w:tc>
        <w:tc>
          <w:tcPr>
            <w:tcW w:w="1320" w:type="dxa"/>
            <w:tcBorders>
              <w:top w:val="single" w:sz="2" w:space="0" w:color="auto"/>
              <w:bottom w:val="single" w:sz="8" w:space="0" w:color="auto"/>
            </w:tcBorders>
          </w:tcPr>
          <w:p w:rsidR="008D1BF1" w:rsidRPr="00975912" w:rsidRDefault="008D1BF1" w:rsidP="00C17D55">
            <w:pPr>
              <w:rPr>
                <w:rFonts w:ascii="Calibri" w:hAnsi="Calibri" w:cs="Arial"/>
                <w:b/>
                <w:sz w:val="20"/>
              </w:rPr>
            </w:pPr>
            <w:r w:rsidRPr="00975912">
              <w:rPr>
                <w:rFonts w:ascii="Calibri" w:hAnsi="Calibri" w:cs="Arial"/>
                <w:b/>
                <w:sz w:val="20"/>
              </w:rPr>
              <w:t>70-79 = C</w:t>
            </w:r>
          </w:p>
        </w:tc>
        <w:tc>
          <w:tcPr>
            <w:tcW w:w="1590" w:type="dxa"/>
            <w:tcBorders>
              <w:top w:val="single" w:sz="2" w:space="0" w:color="auto"/>
              <w:bottom w:val="single" w:sz="8" w:space="0" w:color="auto"/>
            </w:tcBorders>
          </w:tcPr>
          <w:p w:rsidR="008D1BF1" w:rsidRPr="00975912" w:rsidRDefault="008D1BF1" w:rsidP="00C17D55">
            <w:pPr>
              <w:rPr>
                <w:rFonts w:ascii="Calibri" w:hAnsi="Calibri" w:cs="Arial"/>
                <w:b/>
                <w:sz w:val="20"/>
              </w:rPr>
            </w:pPr>
            <w:r w:rsidRPr="00975912">
              <w:rPr>
                <w:rFonts w:ascii="Calibri" w:hAnsi="Calibri" w:cs="Arial"/>
                <w:b/>
                <w:sz w:val="20"/>
              </w:rPr>
              <w:t>69-Below = F</w:t>
            </w:r>
          </w:p>
        </w:tc>
      </w:tr>
      <w:tr w:rsidR="008D1BF1" w:rsidRPr="00975912" w:rsidTr="00C17D55">
        <w:tc>
          <w:tcPr>
            <w:tcW w:w="10434" w:type="dxa"/>
            <w:gridSpan w:val="5"/>
            <w:tcBorders>
              <w:top w:val="single" w:sz="8" w:space="0" w:color="auto"/>
              <w:bottom w:val="single" w:sz="8" w:space="0" w:color="auto"/>
            </w:tcBorders>
          </w:tcPr>
          <w:p w:rsidR="008D1BF1" w:rsidRPr="00975912" w:rsidRDefault="008D1BF1" w:rsidP="00C17D55">
            <w:pPr>
              <w:rPr>
                <w:rFonts w:ascii="Calibri" w:hAnsi="Calibri" w:cs="Arial"/>
                <w:sz w:val="20"/>
              </w:rPr>
            </w:pPr>
            <w:r w:rsidRPr="00975912">
              <w:rPr>
                <w:rFonts w:ascii="Calibri" w:hAnsi="Calibri" w:cs="Arial"/>
                <w:sz w:val="20"/>
              </w:rPr>
              <w:t xml:space="preserve">Parents will be notified by phone or email after 2 zeroes are recorded and/or when the student is in danger of failing. </w:t>
            </w:r>
            <w:r>
              <w:rPr>
                <w:rFonts w:ascii="Calibri" w:hAnsi="Calibri" w:cs="Arial"/>
                <w:sz w:val="20"/>
              </w:rPr>
              <w:t xml:space="preserve">Parents will also be notified if you are not effectively using the AP class time. </w:t>
            </w:r>
          </w:p>
        </w:tc>
      </w:tr>
      <w:tr w:rsidR="003F14B6" w:rsidRPr="00975912" w:rsidTr="00C17D55">
        <w:tc>
          <w:tcPr>
            <w:tcW w:w="10434" w:type="dxa"/>
            <w:gridSpan w:val="5"/>
            <w:tcBorders>
              <w:top w:val="single" w:sz="8" w:space="0" w:color="auto"/>
              <w:bottom w:val="single" w:sz="8" w:space="0" w:color="auto"/>
            </w:tcBorders>
          </w:tcPr>
          <w:p w:rsidR="00F22C85" w:rsidRDefault="003F14B6" w:rsidP="00F22C85">
            <w:pPr>
              <w:rPr>
                <w:rFonts w:ascii="Calibri" w:hAnsi="Calibri" w:cs="Arial"/>
                <w:sz w:val="20"/>
              </w:rPr>
            </w:pPr>
            <w:r w:rsidRPr="003F14B6">
              <w:rPr>
                <w:rFonts w:ascii="Calibri" w:hAnsi="Calibri" w:cs="Arial"/>
                <w:b/>
                <w:sz w:val="20"/>
              </w:rPr>
              <w:t>Due Dates and Submission Protocol</w:t>
            </w:r>
            <w:r>
              <w:rPr>
                <w:rFonts w:ascii="Calibri" w:hAnsi="Calibri" w:cs="Arial"/>
                <w:sz w:val="20"/>
              </w:rPr>
              <w:t xml:space="preserve">: All work is due by the end of the day that they are due. Printed work is acceptable, but digital files are expected. </w:t>
            </w:r>
            <w:r w:rsidR="00F22C85">
              <w:rPr>
                <w:rFonts w:ascii="Calibri" w:hAnsi="Calibri" w:cs="Arial"/>
                <w:sz w:val="20"/>
              </w:rPr>
              <w:t xml:space="preserve">Work will be submitted to the assignment on Schoology. </w:t>
            </w:r>
          </w:p>
          <w:p w:rsidR="003F14B6" w:rsidRDefault="00F22C85" w:rsidP="00F22C85">
            <w:pPr>
              <w:pStyle w:val="ListParagraph"/>
              <w:numPr>
                <w:ilvl w:val="0"/>
                <w:numId w:val="6"/>
              </w:numPr>
              <w:rPr>
                <w:rFonts w:ascii="Calibri" w:hAnsi="Calibri" w:cs="Arial"/>
                <w:sz w:val="20"/>
              </w:rPr>
            </w:pPr>
            <w:r w:rsidRPr="00F22C85">
              <w:rPr>
                <w:rFonts w:ascii="Calibri" w:hAnsi="Calibri" w:cs="Arial"/>
                <w:sz w:val="20"/>
              </w:rPr>
              <w:t xml:space="preserve">All </w:t>
            </w:r>
            <w:r w:rsidRPr="00F22C85">
              <w:rPr>
                <w:rFonts w:ascii="Calibri" w:hAnsi="Calibri" w:cs="Arial"/>
                <w:b/>
                <w:sz w:val="20"/>
              </w:rPr>
              <w:t>major assignments</w:t>
            </w:r>
            <w:r w:rsidRPr="00F22C85">
              <w:rPr>
                <w:rFonts w:ascii="Calibri" w:hAnsi="Calibri" w:cs="Arial"/>
                <w:sz w:val="20"/>
              </w:rPr>
              <w:t xml:space="preserve"> that are late will be deducted 10% of the overall grade for each day that the assignment is late. If you are absent on a major assignment due date, you should expect to turn in the work on the date of your return. These assignments will be given an extended period of working time so you will enough notice to complete the work. </w:t>
            </w:r>
          </w:p>
          <w:p w:rsidR="00F22C85" w:rsidRDefault="00F22C85" w:rsidP="00F22C85">
            <w:pPr>
              <w:pStyle w:val="ListParagraph"/>
              <w:numPr>
                <w:ilvl w:val="0"/>
                <w:numId w:val="6"/>
              </w:numPr>
              <w:rPr>
                <w:rFonts w:ascii="Calibri" w:hAnsi="Calibri" w:cs="Arial"/>
                <w:sz w:val="20"/>
              </w:rPr>
            </w:pPr>
            <w:r>
              <w:rPr>
                <w:rFonts w:ascii="Calibri" w:hAnsi="Calibri" w:cs="Arial"/>
                <w:sz w:val="20"/>
              </w:rPr>
              <w:t xml:space="preserve">All </w:t>
            </w:r>
            <w:r w:rsidRPr="00F22C85">
              <w:rPr>
                <w:rFonts w:ascii="Calibri" w:hAnsi="Calibri" w:cs="Arial"/>
                <w:b/>
                <w:sz w:val="20"/>
              </w:rPr>
              <w:t>film criticisms, film essays or other class assignments</w:t>
            </w:r>
            <w:r>
              <w:rPr>
                <w:rFonts w:ascii="Calibri" w:hAnsi="Calibri" w:cs="Arial"/>
                <w:sz w:val="20"/>
              </w:rPr>
              <w:t xml:space="preserve"> must be ready on the due date. If you are absent and miss a screening, you are expected to make arrangements to watch the film within one-two days of your return. Late work will be accepted the following day for a 10% reduction and on the second day for a 50% reduction. After the second day, the work will not be accepted.</w:t>
            </w:r>
          </w:p>
          <w:p w:rsidR="0013107A" w:rsidRPr="00F22C85" w:rsidRDefault="0013107A" w:rsidP="00F22C85">
            <w:pPr>
              <w:pStyle w:val="ListParagraph"/>
              <w:numPr>
                <w:ilvl w:val="0"/>
                <w:numId w:val="6"/>
              </w:numPr>
              <w:rPr>
                <w:rFonts w:ascii="Calibri" w:hAnsi="Calibri" w:cs="Arial"/>
                <w:sz w:val="20"/>
              </w:rPr>
            </w:pPr>
            <w:r w:rsidRPr="0013107A">
              <w:rPr>
                <w:rFonts w:ascii="Calibri" w:hAnsi="Calibri" w:cs="Arial"/>
                <w:b/>
                <w:sz w:val="20"/>
              </w:rPr>
              <w:t>Improvement Grades</w:t>
            </w:r>
            <w:r>
              <w:rPr>
                <w:rFonts w:ascii="Calibri" w:hAnsi="Calibri" w:cs="Arial"/>
                <w:sz w:val="20"/>
              </w:rPr>
              <w:t xml:space="preserve"> can be reassessed for any work that is graded on a rubric. An improvement grant must be requested by the student the same week the initial assignment is returned. The improvement grade will be scheduled within five days of the return of the initial assignment. Students are expected to seek additional help and guidance from the teacher outside of class.</w:t>
            </w:r>
          </w:p>
        </w:tc>
      </w:tr>
      <w:tr w:rsidR="008D1BF1" w:rsidRPr="00975912" w:rsidTr="00C17D55">
        <w:tc>
          <w:tcPr>
            <w:tcW w:w="10434" w:type="dxa"/>
            <w:gridSpan w:val="5"/>
            <w:tcBorders>
              <w:top w:val="single" w:sz="8" w:space="0" w:color="auto"/>
              <w:bottom w:val="single" w:sz="8" w:space="0" w:color="auto"/>
            </w:tcBorders>
          </w:tcPr>
          <w:p w:rsidR="008D1BF1" w:rsidRPr="00975912" w:rsidRDefault="008D1BF1" w:rsidP="00C17D55">
            <w:pPr>
              <w:rPr>
                <w:rFonts w:ascii="Calibri" w:hAnsi="Calibri" w:cs="Arial"/>
                <w:sz w:val="20"/>
              </w:rPr>
            </w:pPr>
            <w:r w:rsidRPr="00975912">
              <w:rPr>
                <w:rFonts w:ascii="Calibri" w:hAnsi="Calibri" w:cs="Arial"/>
                <w:b/>
                <w:sz w:val="20"/>
              </w:rPr>
              <w:t>Studio Time/Teacher Office Hours</w:t>
            </w:r>
            <w:r w:rsidRPr="00975912">
              <w:rPr>
                <w:rFonts w:ascii="Calibri" w:hAnsi="Calibri" w:cs="Arial"/>
                <w:sz w:val="20"/>
              </w:rPr>
              <w:t xml:space="preserve">: </w:t>
            </w:r>
            <w:r>
              <w:rPr>
                <w:rFonts w:ascii="Calibri" w:hAnsi="Calibri" w:cs="Arial"/>
                <w:sz w:val="20"/>
              </w:rPr>
              <w:t xml:space="preserve">AP students are expected to work outside of the regular class hours. </w:t>
            </w:r>
            <w:r w:rsidRPr="00975912">
              <w:rPr>
                <w:rFonts w:ascii="Calibri" w:hAnsi="Calibri" w:cs="Arial"/>
                <w:sz w:val="20"/>
              </w:rPr>
              <w:t>The studio is open at 8am every morning for students needing extra time to work on assignments. The teacher is available at that time, but appointments are encouraged if the student knows he/she will need the teacher’s help. You can also set up additional time in the afternoons by a pre-arranged appoint with at least one day’s notice.</w:t>
            </w:r>
          </w:p>
        </w:tc>
      </w:tr>
      <w:tr w:rsidR="008D1BF1" w:rsidRPr="00975912" w:rsidTr="00C17D55">
        <w:tc>
          <w:tcPr>
            <w:tcW w:w="10434" w:type="dxa"/>
            <w:gridSpan w:val="5"/>
            <w:tcBorders>
              <w:top w:val="single" w:sz="8" w:space="0" w:color="auto"/>
              <w:bottom w:val="single" w:sz="8" w:space="0" w:color="auto"/>
            </w:tcBorders>
          </w:tcPr>
          <w:p w:rsidR="008D1BF1" w:rsidRPr="00975912" w:rsidRDefault="008D1BF1" w:rsidP="00C17D55">
            <w:pPr>
              <w:rPr>
                <w:rFonts w:ascii="Calibri" w:hAnsi="Calibri" w:cs="Arial"/>
                <w:sz w:val="20"/>
                <w:szCs w:val="20"/>
              </w:rPr>
            </w:pPr>
            <w:r w:rsidRPr="00975912">
              <w:rPr>
                <w:rFonts w:ascii="Calibri" w:hAnsi="Calibri" w:cs="Arial"/>
                <w:b/>
                <w:sz w:val="20"/>
                <w:szCs w:val="20"/>
              </w:rPr>
              <w:t xml:space="preserve">Recovery Policy: </w:t>
            </w:r>
            <w:r w:rsidRPr="00975912">
              <w:rPr>
                <w:rFonts w:ascii="Calibri" w:hAnsi="Calibri" w:cs="Arial"/>
                <w:sz w:val="20"/>
                <w:szCs w:val="20"/>
              </w:rPr>
              <w:t>Fulton County’s recovery policy is designed so that students who have regular attendance and have completed all assignments but are still unsuccessful in a course can have a chance to demonstrate mastery. Students can request recovery only if they meet the preceding criteria. Recovery does not mean that a student can skip a test or fail to turn in a major assignment and receive recovery as an alternative. The type of recovery assignments available to students is a matter of teacher discretion as long as it directly relates to the course objects. Teachers will determine when and how students with extenuating circumstances may improve their grades. (See page 4 of the Student Handbook.)</w:t>
            </w:r>
          </w:p>
        </w:tc>
      </w:tr>
      <w:tr w:rsidR="003F14B6" w:rsidRPr="00975912" w:rsidTr="00C17D55">
        <w:tc>
          <w:tcPr>
            <w:tcW w:w="10434" w:type="dxa"/>
            <w:gridSpan w:val="5"/>
            <w:tcBorders>
              <w:top w:val="single" w:sz="8" w:space="0" w:color="auto"/>
              <w:bottom w:val="single" w:sz="8" w:space="0" w:color="auto"/>
            </w:tcBorders>
          </w:tcPr>
          <w:p w:rsidR="003F14B6" w:rsidRDefault="003F14B6" w:rsidP="00C17D55">
            <w:pPr>
              <w:rPr>
                <w:rFonts w:ascii="Calibri" w:hAnsi="Calibri" w:cs="Arial"/>
                <w:b/>
                <w:sz w:val="20"/>
                <w:szCs w:val="20"/>
              </w:rPr>
            </w:pPr>
            <w:r>
              <w:rPr>
                <w:rFonts w:ascii="Calibri" w:hAnsi="Calibri" w:cs="Arial"/>
                <w:b/>
                <w:sz w:val="20"/>
                <w:szCs w:val="20"/>
              </w:rPr>
              <w:t>Course Expectations:</w:t>
            </w:r>
          </w:p>
          <w:p w:rsidR="003F14B6" w:rsidRDefault="003F14B6" w:rsidP="003F14B6">
            <w:pPr>
              <w:pStyle w:val="ListParagraph"/>
              <w:numPr>
                <w:ilvl w:val="0"/>
                <w:numId w:val="5"/>
              </w:numPr>
              <w:rPr>
                <w:rFonts w:ascii="Calibri" w:hAnsi="Calibri" w:cs="Arial"/>
                <w:sz w:val="20"/>
                <w:szCs w:val="20"/>
              </w:rPr>
            </w:pPr>
            <w:r w:rsidRPr="00A42D1B">
              <w:rPr>
                <w:rFonts w:ascii="Calibri" w:hAnsi="Calibri" w:cs="Arial"/>
                <w:b/>
                <w:sz w:val="20"/>
                <w:szCs w:val="20"/>
              </w:rPr>
              <w:t>Outside Class Work</w:t>
            </w:r>
            <w:r>
              <w:rPr>
                <w:rFonts w:ascii="Calibri" w:hAnsi="Calibri" w:cs="Arial"/>
                <w:sz w:val="20"/>
                <w:szCs w:val="20"/>
              </w:rPr>
              <w:t xml:space="preserve">: This course requires you to devote significant time outside of class to complete many projects. These projects consist of written essays, research papers, shot lists, storyboards and scripts, as well as film production. You will be required to watch movies outside of class and will be responsible for acquiring the films. </w:t>
            </w:r>
          </w:p>
          <w:p w:rsidR="003F14B6" w:rsidRDefault="003F14B6" w:rsidP="003F14B6">
            <w:pPr>
              <w:pStyle w:val="ListParagraph"/>
              <w:numPr>
                <w:ilvl w:val="0"/>
                <w:numId w:val="5"/>
              </w:numPr>
              <w:rPr>
                <w:rFonts w:ascii="Calibri" w:hAnsi="Calibri" w:cs="Arial"/>
                <w:sz w:val="20"/>
                <w:szCs w:val="20"/>
              </w:rPr>
            </w:pPr>
            <w:r w:rsidRPr="00A42D1B">
              <w:rPr>
                <w:rFonts w:ascii="Calibri" w:hAnsi="Calibri" w:cs="Arial"/>
                <w:b/>
                <w:sz w:val="20"/>
                <w:szCs w:val="20"/>
              </w:rPr>
              <w:t>Attendance</w:t>
            </w:r>
            <w:r>
              <w:rPr>
                <w:rFonts w:ascii="Calibri" w:hAnsi="Calibri" w:cs="Arial"/>
                <w:sz w:val="20"/>
                <w:szCs w:val="20"/>
              </w:rPr>
              <w:t xml:space="preserve">: Be on time and be prepared so we can make use of class time as productively as possible. </w:t>
            </w:r>
          </w:p>
          <w:p w:rsidR="003F14B6" w:rsidRDefault="003F14B6" w:rsidP="003F14B6">
            <w:pPr>
              <w:pStyle w:val="ListParagraph"/>
              <w:numPr>
                <w:ilvl w:val="0"/>
                <w:numId w:val="5"/>
              </w:numPr>
              <w:rPr>
                <w:rFonts w:ascii="Calibri" w:hAnsi="Calibri" w:cs="Arial"/>
                <w:sz w:val="20"/>
                <w:szCs w:val="20"/>
              </w:rPr>
            </w:pPr>
            <w:r>
              <w:rPr>
                <w:rFonts w:ascii="Calibri" w:hAnsi="Calibri" w:cs="Arial"/>
                <w:sz w:val="20"/>
                <w:szCs w:val="20"/>
              </w:rPr>
              <w:t>Participation: You are expected to contribute regularly and meaningfully. Come to class with questions, and share your ideas. Remember – film is a collaborative art. You cannot master it alone. Students who do not actively participate in production when we work as a class, will lost points for lack of participation.</w:t>
            </w:r>
          </w:p>
          <w:p w:rsidR="003F14B6" w:rsidRDefault="003F14B6" w:rsidP="003F14B6">
            <w:pPr>
              <w:pStyle w:val="ListParagraph"/>
              <w:numPr>
                <w:ilvl w:val="0"/>
                <w:numId w:val="5"/>
              </w:numPr>
              <w:rPr>
                <w:rFonts w:ascii="Calibri" w:hAnsi="Calibri" w:cs="Arial"/>
                <w:sz w:val="20"/>
                <w:szCs w:val="20"/>
              </w:rPr>
            </w:pPr>
            <w:r w:rsidRPr="00A42D1B">
              <w:rPr>
                <w:rFonts w:ascii="Calibri" w:hAnsi="Calibri" w:cs="Arial"/>
                <w:b/>
                <w:sz w:val="20"/>
                <w:szCs w:val="20"/>
              </w:rPr>
              <w:t>Openness</w:t>
            </w:r>
            <w:r>
              <w:rPr>
                <w:rFonts w:ascii="Calibri" w:hAnsi="Calibri" w:cs="Arial"/>
                <w:sz w:val="20"/>
                <w:szCs w:val="20"/>
              </w:rPr>
              <w:t xml:space="preserve">: Some of the films you will watch in this course may be outside your comfort zone. They may be old, in black and white, or even worse, subtitled. They might be films your friends wouldn’t be caught dead watching. To be successful, you will need to be open to new ideas and respectful of others’ opinions. </w:t>
            </w:r>
          </w:p>
          <w:p w:rsidR="00A42D1B" w:rsidRPr="003F14B6" w:rsidRDefault="00A42D1B" w:rsidP="003F14B6">
            <w:pPr>
              <w:pStyle w:val="ListParagraph"/>
              <w:numPr>
                <w:ilvl w:val="0"/>
                <w:numId w:val="5"/>
              </w:numPr>
              <w:rPr>
                <w:rFonts w:ascii="Calibri" w:hAnsi="Calibri" w:cs="Arial"/>
                <w:sz w:val="20"/>
                <w:szCs w:val="20"/>
              </w:rPr>
            </w:pPr>
            <w:r>
              <w:rPr>
                <w:rFonts w:ascii="Calibri" w:hAnsi="Calibri" w:cs="Arial"/>
                <w:b/>
                <w:sz w:val="20"/>
                <w:szCs w:val="20"/>
              </w:rPr>
              <w:t>Conduct &amp; Behavior</w:t>
            </w:r>
            <w:r w:rsidRPr="00A42D1B">
              <w:rPr>
                <w:rFonts w:ascii="Calibri" w:hAnsi="Calibri" w:cs="Arial"/>
                <w:sz w:val="20"/>
                <w:szCs w:val="20"/>
              </w:rPr>
              <w:t>:</w:t>
            </w:r>
            <w:r>
              <w:rPr>
                <w:rFonts w:ascii="Calibri" w:hAnsi="Calibri" w:cs="Arial"/>
                <w:sz w:val="20"/>
                <w:szCs w:val="20"/>
              </w:rPr>
              <w:t xml:space="preserve"> When you are outside the classroom (including off campus) working on production assignments, you are expected to act maturely and responsibly. You actions reflect directly on the school and on this course. </w:t>
            </w:r>
          </w:p>
        </w:tc>
      </w:tr>
      <w:tr w:rsidR="00A42D1B" w:rsidRPr="00975912" w:rsidTr="00C17D55">
        <w:tc>
          <w:tcPr>
            <w:tcW w:w="10434" w:type="dxa"/>
            <w:gridSpan w:val="5"/>
            <w:tcBorders>
              <w:top w:val="single" w:sz="8" w:space="0" w:color="auto"/>
              <w:bottom w:val="single" w:sz="8" w:space="0" w:color="auto"/>
            </w:tcBorders>
          </w:tcPr>
          <w:p w:rsidR="00A42D1B" w:rsidRPr="00A42D1B" w:rsidRDefault="00A42D1B" w:rsidP="00C17D55">
            <w:pPr>
              <w:rPr>
                <w:rFonts w:ascii="Calibri" w:hAnsi="Calibri" w:cs="Arial"/>
                <w:sz w:val="20"/>
                <w:szCs w:val="20"/>
              </w:rPr>
            </w:pPr>
            <w:r>
              <w:rPr>
                <w:rFonts w:ascii="Calibri" w:hAnsi="Calibri" w:cs="Arial"/>
                <w:b/>
                <w:sz w:val="20"/>
                <w:szCs w:val="20"/>
              </w:rPr>
              <w:t xml:space="preserve">Plagiarism: </w:t>
            </w:r>
            <w:r>
              <w:rPr>
                <w:rFonts w:ascii="Calibri" w:hAnsi="Calibri" w:cs="Arial"/>
                <w:sz w:val="20"/>
                <w:szCs w:val="20"/>
              </w:rPr>
              <w:t xml:space="preserve">Plagiarism and other forms of intellectual dishonesty will not be tolerated. Plagiarism means to represent the ideas or words of another as you own. It is plagiarism anytime you put anything in your paper that comes out of a book or </w:t>
            </w:r>
            <w:r>
              <w:rPr>
                <w:rFonts w:ascii="Calibri" w:hAnsi="Calibri" w:cs="Arial"/>
                <w:sz w:val="20"/>
                <w:szCs w:val="20"/>
              </w:rPr>
              <w:lastRenderedPageBreak/>
              <w:t xml:space="preserve">magazine or the internet, whether word-for-word or paraphrased, and you do not give written credit to the source. Students who plagiarize will be reported, and given a 0 for the assignment. </w:t>
            </w:r>
          </w:p>
        </w:tc>
      </w:tr>
      <w:tr w:rsidR="00632C64" w:rsidRPr="00975912" w:rsidTr="00C17D55">
        <w:tc>
          <w:tcPr>
            <w:tcW w:w="10434" w:type="dxa"/>
            <w:gridSpan w:val="5"/>
            <w:tcBorders>
              <w:top w:val="single" w:sz="8" w:space="0" w:color="auto"/>
              <w:bottom w:val="single" w:sz="8" w:space="0" w:color="auto"/>
            </w:tcBorders>
          </w:tcPr>
          <w:p w:rsidR="00632C64" w:rsidRPr="00632C64" w:rsidRDefault="00632C64" w:rsidP="00C17D55">
            <w:pPr>
              <w:rPr>
                <w:rFonts w:ascii="Calibri" w:hAnsi="Calibri" w:cs="Arial"/>
                <w:sz w:val="20"/>
                <w:szCs w:val="20"/>
              </w:rPr>
            </w:pPr>
            <w:r>
              <w:rPr>
                <w:rFonts w:ascii="Calibri" w:hAnsi="Calibri" w:cs="Arial"/>
                <w:b/>
                <w:sz w:val="20"/>
                <w:szCs w:val="20"/>
              </w:rPr>
              <w:lastRenderedPageBreak/>
              <w:t xml:space="preserve">Finding Films: </w:t>
            </w:r>
            <w:r>
              <w:rPr>
                <w:rFonts w:ascii="Calibri" w:hAnsi="Calibri" w:cs="Arial"/>
                <w:sz w:val="20"/>
                <w:szCs w:val="20"/>
              </w:rPr>
              <w:t xml:space="preserve">While certainly not required, a subscription to Netflix is encouraged to support your course study. This will allow you to view movies you might have missed due to absences, and allow you to supplement your screenings with other movies from the same time period, genre or film movement. The Atlanta-Fulton public library is also another great source for finding movies and you take advantage of its resources. </w:t>
            </w:r>
          </w:p>
        </w:tc>
      </w:tr>
      <w:tr w:rsidR="00632C64" w:rsidRPr="00975912" w:rsidTr="00C17D55">
        <w:tc>
          <w:tcPr>
            <w:tcW w:w="10434" w:type="dxa"/>
            <w:gridSpan w:val="5"/>
            <w:tcBorders>
              <w:top w:val="single" w:sz="8" w:space="0" w:color="auto"/>
              <w:bottom w:val="single" w:sz="8" w:space="0" w:color="auto"/>
            </w:tcBorders>
          </w:tcPr>
          <w:p w:rsidR="00632C64" w:rsidRDefault="00632C64" w:rsidP="00C17D55">
            <w:pPr>
              <w:rPr>
                <w:rFonts w:ascii="Calibri" w:hAnsi="Calibri" w:cs="Arial"/>
                <w:b/>
                <w:sz w:val="20"/>
                <w:szCs w:val="20"/>
              </w:rPr>
            </w:pPr>
            <w:r>
              <w:rPr>
                <w:rFonts w:ascii="Calibri" w:hAnsi="Calibri" w:cs="Arial"/>
                <w:b/>
                <w:sz w:val="20"/>
                <w:szCs w:val="20"/>
              </w:rPr>
              <w:t>Film Watching Protocol:</w:t>
            </w:r>
          </w:p>
          <w:p w:rsidR="00632C64" w:rsidRDefault="00632C64" w:rsidP="00632C64">
            <w:pPr>
              <w:pStyle w:val="ListParagraph"/>
              <w:numPr>
                <w:ilvl w:val="0"/>
                <w:numId w:val="7"/>
              </w:numPr>
              <w:rPr>
                <w:rFonts w:ascii="Calibri" w:hAnsi="Calibri" w:cs="Arial"/>
                <w:sz w:val="20"/>
                <w:szCs w:val="20"/>
              </w:rPr>
            </w:pPr>
            <w:r>
              <w:rPr>
                <w:rFonts w:ascii="Calibri" w:hAnsi="Calibri" w:cs="Arial"/>
                <w:sz w:val="20"/>
                <w:szCs w:val="20"/>
              </w:rPr>
              <w:t xml:space="preserve">Do not talk during the screening of a film. You questions and comments are important and a vital part of the film experience but it is important that you share them after the movie. Any comments should be written down during the film for later discussion. </w:t>
            </w:r>
          </w:p>
          <w:p w:rsidR="00632C64" w:rsidRDefault="00632C64" w:rsidP="00632C64">
            <w:pPr>
              <w:pStyle w:val="ListParagraph"/>
              <w:numPr>
                <w:ilvl w:val="0"/>
                <w:numId w:val="7"/>
              </w:numPr>
              <w:rPr>
                <w:rFonts w:ascii="Calibri" w:hAnsi="Calibri" w:cs="Arial"/>
                <w:sz w:val="20"/>
                <w:szCs w:val="20"/>
              </w:rPr>
            </w:pPr>
            <w:r>
              <w:rPr>
                <w:rFonts w:ascii="Calibri" w:hAnsi="Calibri" w:cs="Arial"/>
                <w:sz w:val="20"/>
                <w:szCs w:val="20"/>
              </w:rPr>
              <w:t xml:space="preserve">Do not ask questions while the class is watching a film. Instead, write down the questions so you can ask later. </w:t>
            </w:r>
          </w:p>
          <w:p w:rsidR="00632C64" w:rsidRDefault="00632C64" w:rsidP="00632C64">
            <w:pPr>
              <w:pStyle w:val="ListParagraph"/>
              <w:numPr>
                <w:ilvl w:val="0"/>
                <w:numId w:val="7"/>
              </w:numPr>
              <w:rPr>
                <w:rFonts w:ascii="Calibri" w:hAnsi="Calibri" w:cs="Arial"/>
                <w:sz w:val="20"/>
                <w:szCs w:val="20"/>
              </w:rPr>
            </w:pPr>
            <w:r>
              <w:rPr>
                <w:rFonts w:ascii="Calibri" w:hAnsi="Calibri" w:cs="Arial"/>
                <w:sz w:val="20"/>
                <w:szCs w:val="20"/>
              </w:rPr>
              <w:t xml:space="preserve">For every film we watch, you should take notes. Notes will be handed in with any screening guide. These notes should help you remember important scenes, camera angles, writing, editing or interesting examples of </w:t>
            </w:r>
            <w:proofErr w:type="spellStart"/>
            <w:r>
              <w:rPr>
                <w:rFonts w:ascii="Calibri" w:hAnsi="Calibri" w:cs="Arial"/>
                <w:sz w:val="20"/>
                <w:szCs w:val="20"/>
              </w:rPr>
              <w:t>mise</w:t>
            </w:r>
            <w:proofErr w:type="spellEnd"/>
            <w:r>
              <w:rPr>
                <w:rFonts w:ascii="Calibri" w:hAnsi="Calibri" w:cs="Arial"/>
                <w:sz w:val="20"/>
                <w:szCs w:val="20"/>
              </w:rPr>
              <w:t>-</w:t>
            </w:r>
            <w:proofErr w:type="spellStart"/>
            <w:r>
              <w:rPr>
                <w:rFonts w:ascii="Calibri" w:hAnsi="Calibri" w:cs="Arial"/>
                <w:sz w:val="20"/>
                <w:szCs w:val="20"/>
              </w:rPr>
              <w:t>en</w:t>
            </w:r>
            <w:proofErr w:type="spellEnd"/>
            <w:r>
              <w:rPr>
                <w:rFonts w:ascii="Calibri" w:hAnsi="Calibri" w:cs="Arial"/>
                <w:sz w:val="20"/>
                <w:szCs w:val="20"/>
              </w:rPr>
              <w:t xml:space="preserve">-scene, including set design, lighting, composition and acting. You will add to these notes when we discuss the film. Your notes will help you complete the responses you will write after watching the film. </w:t>
            </w:r>
          </w:p>
          <w:p w:rsidR="00632C64" w:rsidRDefault="00632C64" w:rsidP="00632C64">
            <w:pPr>
              <w:pStyle w:val="ListParagraph"/>
              <w:numPr>
                <w:ilvl w:val="0"/>
                <w:numId w:val="7"/>
              </w:numPr>
              <w:rPr>
                <w:rFonts w:ascii="Calibri" w:hAnsi="Calibri" w:cs="Arial"/>
                <w:sz w:val="20"/>
                <w:szCs w:val="20"/>
              </w:rPr>
            </w:pPr>
            <w:r>
              <w:rPr>
                <w:rFonts w:ascii="Calibri" w:hAnsi="Calibri" w:cs="Arial"/>
                <w:sz w:val="20"/>
                <w:szCs w:val="20"/>
              </w:rPr>
              <w:t xml:space="preserve">If you must leave the class while we are watching a film, please QUIETLY leave the room. Return to class as soon as possible. </w:t>
            </w:r>
          </w:p>
          <w:p w:rsidR="00632C64" w:rsidRPr="00632C64" w:rsidRDefault="00632C64" w:rsidP="00632C64">
            <w:pPr>
              <w:pStyle w:val="ListParagraph"/>
              <w:numPr>
                <w:ilvl w:val="0"/>
                <w:numId w:val="7"/>
              </w:numPr>
              <w:rPr>
                <w:rFonts w:ascii="Calibri" w:hAnsi="Calibri" w:cs="Arial"/>
                <w:sz w:val="20"/>
                <w:szCs w:val="20"/>
              </w:rPr>
            </w:pPr>
            <w:r>
              <w:rPr>
                <w:rFonts w:ascii="Calibri" w:hAnsi="Calibri" w:cs="Arial"/>
                <w:sz w:val="20"/>
                <w:szCs w:val="20"/>
              </w:rPr>
              <w:t xml:space="preserve">No eating is allowed while watching a movie. It causes distractions for you and other people around you. </w:t>
            </w:r>
          </w:p>
        </w:tc>
      </w:tr>
      <w:tr w:rsidR="00632C64" w:rsidRPr="00975912" w:rsidTr="00C17D55">
        <w:tc>
          <w:tcPr>
            <w:tcW w:w="10434" w:type="dxa"/>
            <w:gridSpan w:val="5"/>
            <w:tcBorders>
              <w:top w:val="single" w:sz="8" w:space="0" w:color="auto"/>
              <w:bottom w:val="single" w:sz="8" w:space="0" w:color="auto"/>
            </w:tcBorders>
          </w:tcPr>
          <w:p w:rsidR="00632C64" w:rsidRDefault="00632C64" w:rsidP="00C17D55">
            <w:pPr>
              <w:rPr>
                <w:rFonts w:ascii="Calibri" w:hAnsi="Calibri" w:cs="Arial"/>
                <w:b/>
                <w:sz w:val="20"/>
                <w:szCs w:val="20"/>
              </w:rPr>
            </w:pPr>
            <w:r>
              <w:rPr>
                <w:rFonts w:ascii="Calibri" w:hAnsi="Calibri" w:cs="Arial"/>
                <w:b/>
                <w:sz w:val="20"/>
                <w:szCs w:val="20"/>
              </w:rPr>
              <w:t>Supplies for Class:</w:t>
            </w:r>
          </w:p>
          <w:p w:rsidR="00632C64" w:rsidRDefault="0013107A" w:rsidP="00632C64">
            <w:pPr>
              <w:pStyle w:val="ListParagraph"/>
              <w:numPr>
                <w:ilvl w:val="0"/>
                <w:numId w:val="8"/>
              </w:numPr>
              <w:rPr>
                <w:rFonts w:ascii="Calibri" w:hAnsi="Calibri" w:cs="Arial"/>
                <w:sz w:val="20"/>
                <w:szCs w:val="20"/>
              </w:rPr>
            </w:pPr>
            <w:r>
              <w:rPr>
                <w:rFonts w:ascii="Calibri" w:hAnsi="Calibri" w:cs="Arial"/>
                <w:sz w:val="20"/>
                <w:szCs w:val="20"/>
              </w:rPr>
              <w:t>3-ring binder with loose-leaf paper and tabbed dividers for Film Handouts, IB Material, Production Handouts and Production Projects</w:t>
            </w:r>
          </w:p>
          <w:p w:rsidR="0013107A" w:rsidRDefault="0013107A" w:rsidP="00632C64">
            <w:pPr>
              <w:pStyle w:val="ListParagraph"/>
              <w:numPr>
                <w:ilvl w:val="0"/>
                <w:numId w:val="8"/>
              </w:numPr>
              <w:rPr>
                <w:rFonts w:ascii="Calibri" w:hAnsi="Calibri" w:cs="Arial"/>
                <w:sz w:val="20"/>
                <w:szCs w:val="20"/>
              </w:rPr>
            </w:pPr>
            <w:r>
              <w:rPr>
                <w:rFonts w:ascii="Calibri" w:hAnsi="Calibri" w:cs="Arial"/>
                <w:sz w:val="20"/>
                <w:szCs w:val="20"/>
              </w:rPr>
              <w:t>Composition notebook (film journal)</w:t>
            </w:r>
          </w:p>
          <w:p w:rsidR="0013107A" w:rsidRDefault="0013107A" w:rsidP="00632C64">
            <w:pPr>
              <w:pStyle w:val="ListParagraph"/>
              <w:numPr>
                <w:ilvl w:val="0"/>
                <w:numId w:val="8"/>
              </w:numPr>
              <w:rPr>
                <w:rFonts w:ascii="Calibri" w:hAnsi="Calibri" w:cs="Arial"/>
                <w:sz w:val="20"/>
                <w:szCs w:val="20"/>
              </w:rPr>
            </w:pPr>
            <w:r>
              <w:rPr>
                <w:rFonts w:ascii="Calibri" w:hAnsi="Calibri" w:cs="Arial"/>
                <w:sz w:val="20"/>
                <w:szCs w:val="20"/>
              </w:rPr>
              <w:t xml:space="preserve">1 external </w:t>
            </w:r>
            <w:proofErr w:type="spellStart"/>
            <w:r>
              <w:rPr>
                <w:rFonts w:ascii="Calibri" w:hAnsi="Calibri" w:cs="Arial"/>
                <w:sz w:val="20"/>
                <w:szCs w:val="20"/>
              </w:rPr>
              <w:t>harddrive</w:t>
            </w:r>
            <w:proofErr w:type="spellEnd"/>
            <w:r>
              <w:rPr>
                <w:rFonts w:ascii="Calibri" w:hAnsi="Calibri" w:cs="Arial"/>
                <w:sz w:val="20"/>
                <w:szCs w:val="20"/>
              </w:rPr>
              <w:t xml:space="preserve"> – minimum of 1 TB – video requires extensive storage space.</w:t>
            </w:r>
          </w:p>
          <w:p w:rsidR="0013107A" w:rsidRPr="00632C64" w:rsidRDefault="0013107A" w:rsidP="00632C64">
            <w:pPr>
              <w:pStyle w:val="ListParagraph"/>
              <w:numPr>
                <w:ilvl w:val="0"/>
                <w:numId w:val="8"/>
              </w:numPr>
              <w:rPr>
                <w:rFonts w:ascii="Calibri" w:hAnsi="Calibri" w:cs="Arial"/>
                <w:sz w:val="20"/>
                <w:szCs w:val="20"/>
              </w:rPr>
            </w:pPr>
            <w:r>
              <w:rPr>
                <w:rFonts w:ascii="Calibri" w:hAnsi="Calibri" w:cs="Arial"/>
                <w:sz w:val="20"/>
                <w:szCs w:val="20"/>
              </w:rPr>
              <w:t xml:space="preserve">Pens and pencils </w:t>
            </w:r>
          </w:p>
        </w:tc>
      </w:tr>
    </w:tbl>
    <w:p w:rsidR="007D7E1D" w:rsidRDefault="007D7E1D" w:rsidP="008D1BF1">
      <w:pPr>
        <w:ind w:left="-432"/>
        <w:rPr>
          <w:rFonts w:asciiTheme="minorHAnsi" w:hAnsiTheme="minorHAnsi"/>
          <w:sz w:val="20"/>
          <w:szCs w:val="20"/>
        </w:rPr>
      </w:pPr>
    </w:p>
    <w:p w:rsidR="003F14B6" w:rsidRDefault="003F14B6" w:rsidP="003F14B6">
      <w:pPr>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3F14B6" w:rsidRDefault="003F14B6" w:rsidP="008D1BF1">
      <w:pPr>
        <w:ind w:left="-432"/>
        <w:rPr>
          <w:rFonts w:asciiTheme="minorHAnsi" w:hAnsiTheme="minorHAnsi"/>
          <w:sz w:val="20"/>
          <w:szCs w:val="20"/>
        </w:rPr>
      </w:pPr>
    </w:p>
    <w:p w:rsidR="00C17D55" w:rsidRDefault="00C17D55" w:rsidP="008D1BF1">
      <w:pPr>
        <w:ind w:left="-432"/>
        <w:rPr>
          <w:rFonts w:asciiTheme="minorHAnsi" w:hAnsiTheme="minorHAnsi"/>
          <w:sz w:val="20"/>
          <w:szCs w:val="20"/>
        </w:rPr>
      </w:pPr>
      <w:bookmarkStart w:id="0" w:name="_GoBack"/>
      <w:bookmarkEnd w:id="0"/>
    </w:p>
    <w:sectPr w:rsidR="00C17D55" w:rsidSect="002042FE">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36" w:rsidRDefault="001C4536" w:rsidP="002042FE">
      <w:r>
        <w:separator/>
      </w:r>
    </w:p>
  </w:endnote>
  <w:endnote w:type="continuationSeparator" w:id="0">
    <w:p w:rsidR="001C4536" w:rsidRDefault="001C4536" w:rsidP="0020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79"/>
      <w:gridCol w:w="2045"/>
    </w:tblGrid>
    <w:sdt>
      <w:sdtPr>
        <w:rPr>
          <w:rFonts w:asciiTheme="majorHAnsi" w:eastAsiaTheme="majorEastAsia" w:hAnsiTheme="majorHAnsi" w:cstheme="majorBidi"/>
          <w:sz w:val="20"/>
          <w:szCs w:val="20"/>
        </w:rPr>
        <w:id w:val="354848508"/>
        <w:docPartObj>
          <w:docPartGallery w:val="Page Numbers (Bottom of Page)"/>
          <w:docPartUnique/>
        </w:docPartObj>
      </w:sdtPr>
      <w:sdtEndPr>
        <w:rPr>
          <w:rFonts w:ascii="Times New Roman" w:eastAsiaTheme="minorEastAsia" w:hAnsi="Times New Roman" w:cs="Times New Roman"/>
          <w:noProof/>
          <w:sz w:val="24"/>
          <w:szCs w:val="24"/>
        </w:rPr>
      </w:sdtEndPr>
      <w:sdtContent>
        <w:tr w:rsidR="001C4536">
          <w:trPr>
            <w:trHeight w:val="727"/>
          </w:trPr>
          <w:tc>
            <w:tcPr>
              <w:tcW w:w="4000" w:type="pct"/>
              <w:tcBorders>
                <w:right w:val="triple" w:sz="4" w:space="0" w:color="5B9BD5" w:themeColor="accent1"/>
              </w:tcBorders>
            </w:tcPr>
            <w:p w:rsidR="001C4536" w:rsidRDefault="001C453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1C4536" w:rsidRDefault="001C453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3107A">
                <w:rPr>
                  <w:noProof/>
                </w:rPr>
                <w:t>3</w:t>
              </w:r>
              <w:r>
                <w:rPr>
                  <w:noProof/>
                </w:rPr>
                <w:fldChar w:fldCharType="end"/>
              </w:r>
            </w:p>
          </w:tc>
        </w:tr>
      </w:sdtContent>
    </w:sdt>
  </w:tbl>
  <w:p w:rsidR="001C4536" w:rsidRDefault="001C4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36" w:rsidRDefault="001C4536" w:rsidP="002042FE">
      <w:r>
        <w:separator/>
      </w:r>
    </w:p>
  </w:footnote>
  <w:footnote w:type="continuationSeparator" w:id="0">
    <w:p w:rsidR="001C4536" w:rsidRDefault="001C4536" w:rsidP="0020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36" w:rsidRPr="008622BE" w:rsidRDefault="001C4536">
    <w:pPr>
      <w:pStyle w:val="Header"/>
      <w:rPr>
        <w:rFonts w:asciiTheme="minorHAnsi" w:hAnsiTheme="minorHAnsi"/>
        <w:sz w:val="22"/>
        <w:szCs w:val="22"/>
      </w:rPr>
    </w:pPr>
    <w:proofErr w:type="spellStart"/>
    <w:proofErr w:type="gramStart"/>
    <w:r>
      <w:rPr>
        <w:rFonts w:ascii="Impact" w:hAnsi="Impact"/>
      </w:rPr>
      <w:t>ib</w:t>
    </w:r>
    <w:proofErr w:type="spellEnd"/>
    <w:proofErr w:type="gramEnd"/>
    <w:r>
      <w:rPr>
        <w:rFonts w:ascii="Impact" w:hAnsi="Impact"/>
      </w:rPr>
      <w:t xml:space="preserve"> film studies</w:t>
    </w:r>
    <w:r>
      <w:t xml:space="preserve"> </w:t>
    </w:r>
    <w:r>
      <w:tab/>
      <w:t xml:space="preserve">   </w:t>
    </w:r>
    <w:r>
      <w:tab/>
      <w:t xml:space="preserve"> </w:t>
    </w:r>
    <w:r w:rsidRPr="008622BE">
      <w:rPr>
        <w:rFonts w:asciiTheme="minorHAnsi" w:hAnsiTheme="minorHAnsi"/>
        <w:sz w:val="22"/>
        <w:szCs w:val="22"/>
      </w:rPr>
      <w:t>Munson</w:t>
    </w:r>
  </w:p>
  <w:p w:rsidR="001C4536" w:rsidRPr="008622BE" w:rsidRDefault="001C4536">
    <w:pPr>
      <w:pStyle w:val="Header"/>
      <w:rPr>
        <w:rFonts w:asciiTheme="minorHAnsi" w:hAnsiTheme="minorHAnsi"/>
        <w:sz w:val="22"/>
        <w:szCs w:val="22"/>
      </w:rPr>
    </w:pPr>
    <w:r w:rsidRPr="008622BE">
      <w:rPr>
        <w:rFonts w:asciiTheme="minorHAnsi" w:hAnsiTheme="minorHAnsi"/>
        <w:sz w:val="22"/>
        <w:szCs w:val="22"/>
      </w:rPr>
      <w:t>2015-16 Syllabus</w:t>
    </w:r>
    <w:r w:rsidRPr="008622BE">
      <w:rPr>
        <w:rFonts w:asciiTheme="minorHAnsi" w:hAnsiTheme="minorHAnsi"/>
        <w:sz w:val="22"/>
        <w:szCs w:val="22"/>
      </w:rPr>
      <w:tab/>
    </w:r>
    <w:r w:rsidRPr="008622BE">
      <w:rPr>
        <w:rFonts w:asciiTheme="minorHAnsi" w:hAnsiTheme="minorHAnsi"/>
        <w:sz w:val="22"/>
        <w:szCs w:val="22"/>
      </w:rPr>
      <w:tab/>
      <w:t>munsond@fultonschools.org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37D8"/>
    <w:multiLevelType w:val="hybridMultilevel"/>
    <w:tmpl w:val="A650C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24DEB"/>
    <w:multiLevelType w:val="hybridMultilevel"/>
    <w:tmpl w:val="D80286E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336B541E"/>
    <w:multiLevelType w:val="hybridMultilevel"/>
    <w:tmpl w:val="A17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85C"/>
    <w:multiLevelType w:val="hybridMultilevel"/>
    <w:tmpl w:val="AA3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69EE"/>
    <w:multiLevelType w:val="multilevel"/>
    <w:tmpl w:val="2DB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A519B"/>
    <w:multiLevelType w:val="hybridMultilevel"/>
    <w:tmpl w:val="855470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7133F7"/>
    <w:multiLevelType w:val="hybridMultilevel"/>
    <w:tmpl w:val="39C00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8D3D44"/>
    <w:multiLevelType w:val="hybridMultilevel"/>
    <w:tmpl w:val="173CD0E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FE"/>
    <w:rsid w:val="0000425C"/>
    <w:rsid w:val="0012033E"/>
    <w:rsid w:val="0013107A"/>
    <w:rsid w:val="00140E37"/>
    <w:rsid w:val="001C4536"/>
    <w:rsid w:val="002042FE"/>
    <w:rsid w:val="003B22ED"/>
    <w:rsid w:val="003F14B6"/>
    <w:rsid w:val="00567BB9"/>
    <w:rsid w:val="00632C64"/>
    <w:rsid w:val="007D7E1D"/>
    <w:rsid w:val="00805B4A"/>
    <w:rsid w:val="008622BE"/>
    <w:rsid w:val="008D1BF1"/>
    <w:rsid w:val="0098165E"/>
    <w:rsid w:val="00A42D1B"/>
    <w:rsid w:val="00C17D55"/>
    <w:rsid w:val="00C36C02"/>
    <w:rsid w:val="00C773C6"/>
    <w:rsid w:val="00DA0325"/>
    <w:rsid w:val="00E521DA"/>
    <w:rsid w:val="00F03777"/>
    <w:rsid w:val="00F2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82EDD0-1CB1-4BAA-AAF9-D175DD82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F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FE"/>
    <w:pPr>
      <w:tabs>
        <w:tab w:val="center" w:pos="4680"/>
        <w:tab w:val="right" w:pos="9360"/>
      </w:tabs>
    </w:pPr>
  </w:style>
  <w:style w:type="character" w:customStyle="1" w:styleId="HeaderChar">
    <w:name w:val="Header Char"/>
    <w:basedOn w:val="DefaultParagraphFont"/>
    <w:link w:val="Header"/>
    <w:uiPriority w:val="99"/>
    <w:rsid w:val="002042FE"/>
  </w:style>
  <w:style w:type="paragraph" w:styleId="Footer">
    <w:name w:val="footer"/>
    <w:basedOn w:val="Normal"/>
    <w:link w:val="FooterChar"/>
    <w:uiPriority w:val="99"/>
    <w:unhideWhenUsed/>
    <w:rsid w:val="002042FE"/>
    <w:pPr>
      <w:tabs>
        <w:tab w:val="center" w:pos="4680"/>
        <w:tab w:val="right" w:pos="9360"/>
      </w:tabs>
    </w:pPr>
  </w:style>
  <w:style w:type="character" w:customStyle="1" w:styleId="FooterChar">
    <w:name w:val="Footer Char"/>
    <w:basedOn w:val="DefaultParagraphFont"/>
    <w:link w:val="Footer"/>
    <w:uiPriority w:val="99"/>
    <w:rsid w:val="002042FE"/>
  </w:style>
  <w:style w:type="table" w:styleId="TableGrid">
    <w:name w:val="Table Grid"/>
    <w:basedOn w:val="TableNormal"/>
    <w:uiPriority w:val="59"/>
    <w:rsid w:val="002042FE"/>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2FE"/>
    <w:rPr>
      <w:color w:val="0563C1" w:themeColor="hyperlink"/>
      <w:u w:val="single"/>
    </w:rPr>
  </w:style>
  <w:style w:type="paragraph" w:styleId="ListParagraph">
    <w:name w:val="List Paragraph"/>
    <w:basedOn w:val="Normal"/>
    <w:uiPriority w:val="34"/>
    <w:qFormat/>
    <w:rsid w:val="008622BE"/>
    <w:pPr>
      <w:ind w:left="720"/>
      <w:contextualSpacing/>
    </w:pPr>
  </w:style>
  <w:style w:type="character" w:customStyle="1" w:styleId="ss-choice-item-control">
    <w:name w:val="ss-choice-item-control"/>
    <w:basedOn w:val="DefaultParagraphFont"/>
    <w:rsid w:val="00C17D55"/>
  </w:style>
  <w:style w:type="character" w:customStyle="1" w:styleId="ss-choice-label">
    <w:name w:val="ss-choice-label"/>
    <w:basedOn w:val="DefaultParagraphFont"/>
    <w:rsid w:val="00C1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688">
      <w:bodyDiv w:val="1"/>
      <w:marLeft w:val="0"/>
      <w:marRight w:val="0"/>
      <w:marTop w:val="0"/>
      <w:marBottom w:val="0"/>
      <w:divBdr>
        <w:top w:val="none" w:sz="0" w:space="0" w:color="auto"/>
        <w:left w:val="none" w:sz="0" w:space="0" w:color="auto"/>
        <w:bottom w:val="none" w:sz="0" w:space="0" w:color="auto"/>
        <w:right w:val="none" w:sz="0" w:space="0" w:color="auto"/>
      </w:divBdr>
      <w:divsChild>
        <w:div w:id="128530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Dana J.</dc:creator>
  <cp:keywords/>
  <dc:description/>
  <cp:lastModifiedBy>Munson, Dana J.</cp:lastModifiedBy>
  <cp:revision>8</cp:revision>
  <dcterms:created xsi:type="dcterms:W3CDTF">2015-07-13T16:07:00Z</dcterms:created>
  <dcterms:modified xsi:type="dcterms:W3CDTF">2015-08-06T00:27:00Z</dcterms:modified>
</cp:coreProperties>
</file>